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0B" w:rsidRPr="00C56396" w:rsidRDefault="00345B0B" w:rsidP="00345B0B">
      <w:pPr>
        <w:widowControl/>
        <w:spacing w:line="276" w:lineRule="auto"/>
        <w:ind w:right="270"/>
        <w:rPr>
          <w:rFonts w:ascii="Times New Roman" w:eastAsia="彩虹粗仿宋" w:hAnsi="Times New Roman" w:cs="Times New Roman"/>
          <w:sz w:val="24"/>
          <w:szCs w:val="24"/>
          <w:u w:val="single"/>
        </w:rPr>
      </w:pPr>
      <w:r w:rsidRPr="00C56396">
        <w:rPr>
          <w:rFonts w:ascii="Times New Roman" w:eastAsia="彩虹粗仿宋" w:hAnsi="Times New Roman" w:cs="Times New Roman"/>
          <w:sz w:val="24"/>
          <w:szCs w:val="24"/>
          <w:u w:val="single"/>
        </w:rPr>
        <w:t>For immediate release</w:t>
      </w:r>
    </w:p>
    <w:p w:rsidR="00345B0B" w:rsidRPr="00C56396" w:rsidRDefault="00345B0B" w:rsidP="00345B0B">
      <w:pPr>
        <w:widowControl/>
        <w:spacing w:line="276" w:lineRule="auto"/>
        <w:ind w:right="270"/>
        <w:rPr>
          <w:rFonts w:ascii="Times New Roman" w:eastAsia="彩虹粗仿宋" w:hAnsi="Times New Roman" w:cs="Times New Roman"/>
          <w:sz w:val="24"/>
          <w:szCs w:val="24"/>
        </w:rPr>
      </w:pPr>
    </w:p>
    <w:p w:rsidR="00345B0B" w:rsidRPr="00C56396" w:rsidRDefault="00345B0B" w:rsidP="00345B0B">
      <w:pPr>
        <w:widowControl/>
        <w:spacing w:line="276" w:lineRule="auto"/>
        <w:ind w:right="270"/>
        <w:rPr>
          <w:rFonts w:ascii="Times New Roman" w:eastAsia="彩虹粗仿宋" w:hAnsi="Times New Roman" w:cs="Times New Roman"/>
          <w:sz w:val="24"/>
          <w:szCs w:val="24"/>
        </w:rPr>
      </w:pPr>
    </w:p>
    <w:p w:rsidR="00345B0B" w:rsidRPr="00345B0B" w:rsidRDefault="00345B0B" w:rsidP="004B63E3">
      <w:pPr>
        <w:widowControl/>
        <w:adjustRightInd w:val="0"/>
        <w:snapToGrid w:val="0"/>
        <w:spacing w:line="360" w:lineRule="exact"/>
        <w:ind w:right="274"/>
        <w:jc w:val="center"/>
        <w:rPr>
          <w:rFonts w:ascii="Times New Roman" w:eastAsia="彩虹粗仿宋" w:hAnsi="Times New Roman" w:cs="Times New Roman"/>
          <w:b/>
          <w:bCs/>
          <w:sz w:val="32"/>
          <w:szCs w:val="32"/>
        </w:rPr>
      </w:pPr>
      <w:r w:rsidRPr="00345B0B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>China Construction B</w:t>
      </w:r>
      <w:r w:rsidR="00AE1D85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ank </w:t>
      </w:r>
      <w:r w:rsidR="004B63E3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Announces 2016 </w:t>
      </w:r>
      <w:r w:rsidR="00C021CB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Q1 </w:t>
      </w:r>
      <w:r w:rsidR="004B63E3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>Results</w:t>
      </w:r>
    </w:p>
    <w:p w:rsidR="00345B0B" w:rsidRPr="00345B0B" w:rsidRDefault="00947231" w:rsidP="00345B0B">
      <w:pPr>
        <w:widowControl/>
        <w:adjustRightInd w:val="0"/>
        <w:snapToGrid w:val="0"/>
        <w:spacing w:line="360" w:lineRule="exact"/>
        <w:ind w:right="274"/>
        <w:jc w:val="center"/>
        <w:rPr>
          <w:rFonts w:ascii="Times New Roman" w:eastAsia="彩虹粗仿宋" w:hAnsi="Times New Roman" w:cs="Times New Roman"/>
          <w:b/>
          <w:bCs/>
          <w:sz w:val="32"/>
          <w:szCs w:val="32"/>
        </w:rPr>
      </w:pPr>
      <w:r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>Total Assets</w:t>
      </w:r>
      <w:r w:rsidRPr="00345B0B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>o</w:t>
      </w:r>
      <w:r w:rsidRPr="00345B0B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ver </w:t>
      </w:r>
      <w:r w:rsidR="004C2E07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>RMB</w:t>
      </w:r>
      <w:r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 </w:t>
      </w:r>
      <w:r w:rsidR="009050D8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>19</w:t>
      </w:r>
      <w:r w:rsidR="00345B0B" w:rsidRPr="00345B0B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 </w:t>
      </w:r>
      <w:r w:rsidR="00345B0B" w:rsidRPr="00877AB8">
        <w:rPr>
          <w:rFonts w:ascii="Times New Roman" w:eastAsia="彩虹粗仿宋" w:hAnsi="Times New Roman" w:cs="Times New Roman"/>
          <w:b/>
          <w:bCs/>
          <w:sz w:val="32"/>
          <w:szCs w:val="32"/>
        </w:rPr>
        <w:t>T</w:t>
      </w:r>
      <w:r w:rsidR="00DC45D8" w:rsidRPr="00877AB8">
        <w:rPr>
          <w:rFonts w:ascii="Times New Roman" w:eastAsia="彩虹粗仿宋" w:hAnsi="Times New Roman" w:cs="Times New Roman"/>
          <w:b/>
          <w:bCs/>
          <w:sz w:val="32"/>
          <w:szCs w:val="32"/>
        </w:rPr>
        <w:t>rillion</w:t>
      </w:r>
      <w:r w:rsidR="00C87D85">
        <w:rPr>
          <w:rFonts w:ascii="Times New Roman" w:eastAsia="彩虹粗仿宋" w:hAnsi="Times New Roman" w:cs="Times New Roman"/>
          <w:b/>
          <w:bCs/>
          <w:sz w:val="32"/>
          <w:szCs w:val="32"/>
        </w:rPr>
        <w:t xml:space="preserve"> </w:t>
      </w:r>
      <w:r w:rsidR="004C2E07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>with</w:t>
      </w:r>
      <w:r w:rsidR="00DC45D8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 </w:t>
      </w:r>
      <w:r w:rsidR="00136000">
        <w:rPr>
          <w:rFonts w:ascii="Times New Roman" w:eastAsia="彩虹粗仿宋" w:hAnsi="Times New Roman" w:cs="Times New Roman"/>
          <w:b/>
          <w:bCs/>
          <w:sz w:val="32"/>
          <w:szCs w:val="32"/>
        </w:rPr>
        <w:t xml:space="preserve">Stable </w:t>
      </w:r>
      <w:r w:rsidR="00DC45D8">
        <w:rPr>
          <w:rFonts w:ascii="Times New Roman" w:eastAsia="彩虹粗仿宋" w:hAnsi="Times New Roman" w:cs="Times New Roman" w:hint="eastAsia"/>
          <w:b/>
          <w:bCs/>
          <w:sz w:val="32"/>
          <w:szCs w:val="32"/>
        </w:rPr>
        <w:t xml:space="preserve">Core Indicators </w:t>
      </w:r>
    </w:p>
    <w:p w:rsidR="00345B0B" w:rsidRPr="006E1205" w:rsidRDefault="00345B0B" w:rsidP="00345B0B">
      <w:pPr>
        <w:widowControl/>
        <w:adjustRightInd w:val="0"/>
        <w:snapToGrid w:val="0"/>
        <w:spacing w:line="360" w:lineRule="exact"/>
        <w:ind w:right="274"/>
        <w:jc w:val="center"/>
        <w:rPr>
          <w:rFonts w:ascii="Times New Roman" w:eastAsia="彩虹粗仿宋" w:hAnsi="Times New Roman" w:cs="Times New Roman"/>
          <w:sz w:val="12"/>
          <w:szCs w:val="12"/>
        </w:rPr>
      </w:pPr>
    </w:p>
    <w:p w:rsidR="00345B0B" w:rsidRPr="007137BB" w:rsidRDefault="00345B0B" w:rsidP="00345B0B">
      <w:pPr>
        <w:widowControl/>
        <w:spacing w:line="276" w:lineRule="auto"/>
        <w:ind w:right="270"/>
        <w:jc w:val="center"/>
        <w:rPr>
          <w:rFonts w:ascii="Times New Roman" w:eastAsia="彩虹粗仿宋" w:hAnsi="Times New Roman" w:cs="Times New Roman"/>
          <w:sz w:val="24"/>
          <w:szCs w:val="24"/>
        </w:rPr>
      </w:pPr>
    </w:p>
    <w:p w:rsidR="00345B0B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</w:rPr>
      </w:pPr>
      <w:r w:rsidRPr="00B23CAE">
        <w:rPr>
          <w:rFonts w:ascii="Times New Roman" w:eastAsia="彩虹粗仿宋" w:hAnsi="Times New Roman" w:cs="Times New Roman"/>
          <w:b/>
          <w:bCs/>
          <w:sz w:val="24"/>
          <w:szCs w:val="24"/>
        </w:rPr>
        <w:t xml:space="preserve">Beijing/Hong Kong, </w:t>
      </w:r>
      <w:r w:rsidR="007C316D">
        <w:rPr>
          <w:rFonts w:ascii="Times New Roman" w:eastAsia="彩虹粗仿宋" w:hAnsi="Times New Roman" w:cs="Times New Roman"/>
          <w:b/>
          <w:bCs/>
          <w:sz w:val="24"/>
          <w:szCs w:val="24"/>
        </w:rPr>
        <w:t>29</w:t>
      </w:r>
      <w:r w:rsidRPr="00B23CAE">
        <w:rPr>
          <w:rFonts w:ascii="Times New Roman" w:eastAsia="彩虹粗仿宋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彩虹粗仿宋" w:hAnsi="Times New Roman" w:cs="Times New Roman"/>
          <w:b/>
          <w:bCs/>
          <w:sz w:val="24"/>
          <w:szCs w:val="24"/>
        </w:rPr>
        <w:t>April 201</w:t>
      </w:r>
      <w:r w:rsidR="009050D8">
        <w:rPr>
          <w:rFonts w:ascii="Times New Roman" w:eastAsia="彩虹粗仿宋" w:hAnsi="Times New Roman" w:cs="Times New Roman" w:hint="eastAsia"/>
          <w:b/>
          <w:bCs/>
          <w:sz w:val="24"/>
          <w:szCs w:val="24"/>
        </w:rPr>
        <w:t>6</w:t>
      </w:r>
      <w:r w:rsidRPr="00B23CAE">
        <w:rPr>
          <w:rFonts w:ascii="Times New Roman" w:eastAsia="彩虹粗仿宋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>China Construction Bank Corporation (“the Bank” or “CCB”) (</w:t>
      </w:r>
      <w:r w:rsidR="00C021CB">
        <w:rPr>
          <w:rFonts w:ascii="Times New Roman" w:eastAsia="彩虹粗仿宋" w:hAnsi="Times New Roman" w:cs="Times New Roman" w:hint="eastAsia"/>
          <w:bCs/>
          <w:sz w:val="24"/>
          <w:szCs w:val="24"/>
        </w:rPr>
        <w:t>A-share</w:t>
      </w:r>
      <w:r w:rsidR="00C021CB"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stock code: 601939; </w:t>
      </w:r>
      <w:r w:rsidR="00C021CB">
        <w:rPr>
          <w:rFonts w:ascii="Times New Roman" w:eastAsia="彩虹粗仿宋" w:hAnsi="Times New Roman" w:cs="Times New Roman" w:hint="eastAsia"/>
          <w:bCs/>
          <w:sz w:val="24"/>
          <w:szCs w:val="24"/>
        </w:rPr>
        <w:t>H-share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stock code: 939) announced its </w:t>
      </w:r>
      <w:r w:rsidR="0069465B">
        <w:rPr>
          <w:rFonts w:ascii="Times New Roman" w:eastAsia="彩虹粗仿宋" w:hAnsi="Times New Roman" w:cs="Times New Roman" w:hint="eastAsia"/>
          <w:bCs/>
          <w:sz w:val="24"/>
          <w:szCs w:val="24"/>
        </w:rPr>
        <w:t>results</w:t>
      </w:r>
      <w:r w:rsidR="00434436" w:rsidRPr="00434436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434436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for the first quarter of 2016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(</w:t>
      </w:r>
      <w:r w:rsidR="00A50205">
        <w:rPr>
          <w:rFonts w:ascii="Times New Roman" w:eastAsia="彩虹粗仿宋" w:hAnsi="Times New Roman" w:cs="Times New Roman" w:hint="eastAsia"/>
          <w:bCs/>
          <w:sz w:val="24"/>
          <w:szCs w:val="24"/>
        </w:rPr>
        <w:t>T</w:t>
      </w:r>
      <w:r w:rsidR="00A50205"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he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data herein 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</w:rPr>
        <w:t>were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D3500C">
        <w:rPr>
          <w:rFonts w:ascii="Times New Roman" w:eastAsia="彩虹粗仿宋" w:hAnsi="Times New Roman" w:cs="Times New Roman" w:hint="eastAsia"/>
          <w:bCs/>
          <w:sz w:val="24"/>
          <w:szCs w:val="24"/>
        </w:rPr>
        <w:t>prepared</w:t>
      </w:r>
      <w:r w:rsidR="00D3500C"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3E51EF">
        <w:rPr>
          <w:rFonts w:ascii="Times New Roman" w:eastAsia="彩虹粗仿宋" w:hAnsi="Times New Roman" w:cs="Times New Roman" w:hint="eastAsia"/>
          <w:bCs/>
          <w:sz w:val="24"/>
          <w:szCs w:val="24"/>
        </w:rPr>
        <w:t>under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D3500C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the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International Financial Reporting Standards on a consolidated basis </w:t>
      </w:r>
      <w:r w:rsidR="00B9715C">
        <w:rPr>
          <w:rFonts w:ascii="Times New Roman" w:eastAsia="彩虹粗仿宋" w:hAnsi="Times New Roman" w:cs="Times New Roman" w:hint="eastAsia"/>
          <w:bCs/>
          <w:sz w:val="24"/>
          <w:szCs w:val="24"/>
        </w:rPr>
        <w:t>expressed</w:t>
      </w:r>
      <w:r w:rsidR="00140A2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>in RMB</w:t>
      </w:r>
      <w:r w:rsidR="00B9715C" w:rsidRPr="00B9715C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B9715C" w:rsidRPr="00345B0B">
        <w:rPr>
          <w:rFonts w:ascii="Times New Roman" w:eastAsia="彩虹粗仿宋" w:hAnsi="Times New Roman" w:cs="Times New Roman"/>
          <w:bCs/>
          <w:sz w:val="24"/>
          <w:szCs w:val="24"/>
        </w:rPr>
        <w:t>unless otherwise stated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>). As at the end of March 201</w:t>
      </w:r>
      <w:r w:rsidR="00F6488C">
        <w:rPr>
          <w:rFonts w:ascii="Times New Roman" w:eastAsia="彩虹粗仿宋" w:hAnsi="Times New Roman" w:cs="Times New Roman" w:hint="eastAsia"/>
          <w:bCs/>
          <w:sz w:val="24"/>
          <w:szCs w:val="24"/>
        </w:rPr>
        <w:t>6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, the Bank’s total assets </w:t>
      </w:r>
      <w:r w:rsidR="00491E6B">
        <w:rPr>
          <w:rFonts w:ascii="Times New Roman" w:eastAsia="彩虹粗仿宋" w:hAnsi="Times New Roman" w:cs="Times New Roman"/>
          <w:bCs/>
          <w:sz w:val="24"/>
          <w:szCs w:val="24"/>
        </w:rPr>
        <w:t>amounted</w:t>
      </w:r>
      <w:r w:rsidR="00491E6B"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to </w:t>
      </w:r>
      <w:r w:rsidR="005B3C41">
        <w:rPr>
          <w:rFonts w:ascii="Times New Roman" w:eastAsia="彩虹粗仿宋" w:hAnsi="Times New Roman" w:cs="Times New Roman" w:hint="eastAsia"/>
          <w:bCs/>
          <w:sz w:val="24"/>
          <w:szCs w:val="24"/>
        </w:rPr>
        <w:t>RMB</w:t>
      </w:r>
      <w:r w:rsidR="001A144C">
        <w:rPr>
          <w:rFonts w:ascii="Times New Roman" w:eastAsia="彩虹粗仿宋" w:hAnsi="Times New Roman" w:cs="Times New Roman" w:hint="eastAsia"/>
          <w:bCs/>
          <w:sz w:val="24"/>
          <w:szCs w:val="24"/>
        </w:rPr>
        <w:t>19</w:t>
      </w:r>
      <w:proofErr w:type="gramStart"/>
      <w:r w:rsidR="001A144C">
        <w:rPr>
          <w:rFonts w:ascii="Times New Roman" w:eastAsia="彩虹粗仿宋" w:hAnsi="Times New Roman" w:cs="Times New Roman" w:hint="eastAsia"/>
          <w:bCs/>
          <w:sz w:val="24"/>
          <w:szCs w:val="24"/>
        </w:rPr>
        <w:t>,143</w:t>
      </w:r>
      <w:r w:rsidR="003E58C7">
        <w:rPr>
          <w:rFonts w:ascii="Times New Roman" w:eastAsia="彩虹粗仿宋" w:hAnsi="Times New Roman" w:cs="Times New Roman" w:hint="eastAsia"/>
          <w:bCs/>
          <w:sz w:val="24"/>
          <w:szCs w:val="24"/>
        </w:rPr>
        <w:t>,</w:t>
      </w:r>
      <w:r w:rsidR="00B74B29">
        <w:rPr>
          <w:rFonts w:ascii="Times New Roman" w:eastAsia="彩虹粗仿宋" w:hAnsi="Times New Roman" w:cs="Times New Roman" w:hint="eastAsia"/>
          <w:bCs/>
          <w:sz w:val="24"/>
          <w:szCs w:val="24"/>
        </w:rPr>
        <w:t>79</w:t>
      </w:r>
      <w:r w:rsidR="003E58C7">
        <w:rPr>
          <w:rFonts w:ascii="Times New Roman" w:eastAsia="彩虹粗仿宋" w:hAnsi="Times New Roman" w:cs="Times New Roman" w:hint="eastAsia"/>
          <w:bCs/>
          <w:sz w:val="24"/>
          <w:szCs w:val="24"/>
        </w:rPr>
        <w:t>1</w:t>
      </w:r>
      <w:proofErr w:type="gramEnd"/>
      <w:r w:rsidR="005B3C4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3E58C7">
        <w:rPr>
          <w:rFonts w:ascii="Times New Roman" w:eastAsia="彩虹粗仿宋" w:hAnsi="Times New Roman" w:cs="Times New Roman" w:hint="eastAsia"/>
          <w:bCs/>
          <w:sz w:val="24"/>
          <w:szCs w:val="24"/>
        </w:rPr>
        <w:t>m</w:t>
      </w:r>
      <w:r w:rsidR="005B3C41">
        <w:rPr>
          <w:rFonts w:ascii="Times New Roman" w:eastAsia="彩虹粗仿宋" w:hAnsi="Times New Roman" w:cs="Times New Roman" w:hint="eastAsia"/>
          <w:bCs/>
          <w:sz w:val="24"/>
          <w:szCs w:val="24"/>
        </w:rPr>
        <w:t>illion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, up </w:t>
      </w:r>
      <w:r w:rsidR="007445D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by </w:t>
      </w:r>
      <w:r w:rsidR="005B3C41">
        <w:rPr>
          <w:rFonts w:ascii="Times New Roman" w:eastAsia="彩虹粗仿宋" w:hAnsi="Times New Roman" w:cs="Times New Roman" w:hint="eastAsia"/>
          <w:bCs/>
          <w:sz w:val="24"/>
          <w:szCs w:val="24"/>
        </w:rPr>
        <w:t>RMB</w:t>
      </w:r>
      <w:r w:rsidR="001A144C">
        <w:rPr>
          <w:rFonts w:ascii="Times New Roman" w:eastAsia="彩虹粗仿宋" w:hAnsi="Times New Roman" w:cs="Times New Roman" w:hint="eastAsia"/>
          <w:bCs/>
          <w:sz w:val="24"/>
          <w:szCs w:val="24"/>
        </w:rPr>
        <w:t>794,3</w:t>
      </w:r>
      <w:r w:rsidR="00ED56D1">
        <w:rPr>
          <w:rFonts w:ascii="Times New Roman" w:eastAsia="彩虹粗仿宋" w:hAnsi="Times New Roman" w:cs="Times New Roman" w:hint="eastAsia"/>
          <w:bCs/>
          <w:sz w:val="24"/>
          <w:szCs w:val="24"/>
        </w:rPr>
        <w:t>02</w:t>
      </w:r>
      <w:r w:rsidR="005B3C4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million</w:t>
      </w:r>
      <w:r>
        <w:rPr>
          <w:rFonts w:ascii="Times New Roman" w:eastAsia="彩虹粗仿宋" w:hAnsi="Times New Roman" w:cs="Times New Roman"/>
          <w:bCs/>
          <w:sz w:val="24"/>
          <w:szCs w:val="24"/>
        </w:rPr>
        <w:t xml:space="preserve">, or </w:t>
      </w:r>
      <w:r w:rsidR="001A144C">
        <w:rPr>
          <w:rFonts w:ascii="Times New Roman" w:eastAsia="彩虹粗仿宋" w:hAnsi="Times New Roman" w:cs="Times New Roman" w:hint="eastAsia"/>
          <w:bCs/>
          <w:sz w:val="24"/>
          <w:szCs w:val="24"/>
        </w:rPr>
        <w:t>4.33</w:t>
      </w:r>
      <w:r>
        <w:rPr>
          <w:rFonts w:ascii="Times New Roman" w:eastAsia="彩虹粗仿宋" w:hAnsi="Times New Roman" w:cs="Times New Roman"/>
          <w:bCs/>
          <w:sz w:val="24"/>
          <w:szCs w:val="24"/>
        </w:rPr>
        <w:t>%, from the end of 201</w:t>
      </w:r>
      <w:r w:rsidR="00F6488C">
        <w:rPr>
          <w:rFonts w:ascii="Times New Roman" w:eastAsia="彩虹粗仿宋" w:hAnsi="Times New Roman" w:cs="Times New Roman" w:hint="eastAsia"/>
          <w:bCs/>
          <w:sz w:val="24"/>
          <w:szCs w:val="24"/>
        </w:rPr>
        <w:t>5</w:t>
      </w:r>
      <w:r w:rsidRPr="00251697">
        <w:rPr>
          <w:rFonts w:ascii="Times New Roman" w:eastAsia="彩虹粗仿宋" w:hAnsi="Times New Roman" w:cs="Times New Roman"/>
          <w:bCs/>
          <w:sz w:val="24"/>
          <w:szCs w:val="24"/>
        </w:rPr>
        <w:t>.</w:t>
      </w:r>
    </w:p>
    <w:p w:rsidR="00345B0B" w:rsidRPr="005B3C41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</w:rPr>
      </w:pPr>
    </w:p>
    <w:p w:rsidR="00345B0B" w:rsidRDefault="0037733A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T</w:t>
      </w:r>
      <w:r w:rsidR="004C2E07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his year, t</w:t>
      </w:r>
      <w:r w:rsidR="004C2E07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he </w:t>
      </w:r>
      <w:r w:rsidR="00345B0B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Bank </w:t>
      </w:r>
      <w:r w:rsidR="004C2E07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has proactively responded to</w:t>
      </w:r>
      <w:r w:rsidR="00345B0B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69465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the changes </w:t>
      </w:r>
      <w:r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in the </w:t>
      </w:r>
      <w:r w:rsidR="00345B0B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macro </w:t>
      </w:r>
      <w:r w:rsidR="00B7126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environment</w:t>
      </w:r>
      <w:r w:rsidR="0069465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, </w:t>
      </w:r>
      <w:r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and maintained stable </w:t>
      </w:r>
      <w:r w:rsidR="00345B0B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c</w:t>
      </w:r>
      <w:r w:rsidR="00DC45D8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ore indicators</w:t>
      </w:r>
      <w:r w:rsidR="00345B0B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. </w:t>
      </w:r>
      <w:r w:rsidR="00345B0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As at the end of the first quarter of 201</w:t>
      </w:r>
      <w:r w:rsidR="00F6488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6</w:t>
      </w:r>
      <w:r w:rsidR="00345B0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, the Bank realized a net profit of </w:t>
      </w:r>
      <w:r w:rsidR="005B3C4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RMB</w:t>
      </w:r>
      <w:r w:rsidR="001A144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67</w:t>
      </w:r>
      <w:proofErr w:type="gramStart"/>
      <w:r w:rsidR="001A144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,9</w:t>
      </w:r>
      <w:r w:rsidR="00ED56D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11</w:t>
      </w:r>
      <w:proofErr w:type="gramEnd"/>
      <w:r w:rsidR="005B3C4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million</w:t>
      </w:r>
      <w:r w:rsidR="00345B0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, up </w:t>
      </w:r>
      <w:r w:rsidR="00C50863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by 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1.16</w:t>
      </w:r>
      <w:r w:rsidR="00345B0B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%</w:t>
      </w:r>
      <w:r w:rsidR="00345B0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 </w:t>
      </w:r>
      <w:r w:rsidR="00574E5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year-on-year</w:t>
      </w:r>
      <w:r w:rsidR="00345B0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; </w:t>
      </w:r>
      <w:r w:rsidR="0069465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its</w:t>
      </w:r>
      <w:r w:rsidR="0069465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 </w:t>
      </w:r>
      <w:r w:rsidR="00345B0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annualized return on average assets and annualized return on average equity stood at 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1.45</w:t>
      </w:r>
      <w:r w:rsidR="00345B0B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%</w:t>
      </w:r>
      <w:r w:rsidR="00345B0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 and 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18.53</w:t>
      </w:r>
      <w:r w:rsidR="00045236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%</w:t>
      </w:r>
      <w:r w:rsidR="00345B0B"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 respectively.</w:t>
      </w:r>
      <w:r w:rsidR="00E51810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E51810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C</w:t>
      </w:r>
      <w:r w:rsidR="00E51810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ost-to-income </w:t>
      </w:r>
      <w:r w:rsidR="00071119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ratio decreased to 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20.56</w:t>
      </w:r>
      <w:r w:rsidR="00071119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%, down by 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1.45</w:t>
      </w:r>
      <w:r w:rsidR="000A6768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percentage </w:t>
      </w:r>
      <w:proofErr w:type="gramStart"/>
      <w:r w:rsidR="000A6768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points</w:t>
      </w:r>
      <w:bookmarkStart w:id="0" w:name="_GoBack"/>
      <w:bookmarkEnd w:id="0"/>
      <w:proofErr w:type="gramEnd"/>
      <w:r w:rsidR="00E51810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ED19A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year-on-year</w:t>
      </w:r>
      <w:r w:rsidR="00E51810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.</w:t>
      </w:r>
    </w:p>
    <w:p w:rsidR="00345B0B" w:rsidRPr="000D65F5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</w:pPr>
    </w:p>
    <w:p w:rsidR="00345B0B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</w:pPr>
      <w:r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A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s at the end of March 201</w:t>
      </w:r>
      <w:r w:rsidR="00F6488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6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, the</w:t>
      </w:r>
      <w:r w:rsidR="001B5E3A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Bank</w:t>
      </w:r>
      <w:r w:rsidR="001B5E3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’</w:t>
      </w:r>
      <w:r w:rsidR="001B5E3A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s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total </w:t>
      </w:r>
      <w:r w:rsidR="006D0F6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loans and advances to 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customer</w:t>
      </w:r>
      <w:r w:rsidR="006D0F6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s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increased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 by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045236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RMB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342,7</w:t>
      </w:r>
      <w:r w:rsidR="00ED56D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07</w:t>
      </w:r>
      <w:r w:rsidR="00F85798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045236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million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, </w:t>
      </w:r>
      <w:r w:rsidRPr="00522FC5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or</w:t>
      </w:r>
      <w:r w:rsidR="00522FC5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3.27</w:t>
      </w:r>
      <w:r w:rsidRPr="00522FC5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%,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AC3C6A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from</w:t>
      </w:r>
      <w:r w:rsidR="00AC3C6A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the end of 201</w:t>
      </w:r>
      <w:r w:rsidR="00F6488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5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to </w:t>
      </w:r>
      <w:r w:rsidR="00045236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RMB</w:t>
      </w:r>
      <w:r w:rsidR="00BD783F" w:rsidRPr="00BD783F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1</w:t>
      </w:r>
      <w:r w:rsidR="00F85798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0</w:t>
      </w:r>
      <w:r w:rsidR="00BD783F" w:rsidRPr="00BD783F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,827,8</w:t>
      </w:r>
      <w:r w:rsidR="00ED56D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47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045236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million</w:t>
      </w:r>
      <w:r w:rsidR="0003502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; deposits </w:t>
      </w:r>
      <w:r w:rsidR="00E72738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from customer </w:t>
      </w:r>
      <w:r w:rsidR="0003502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amounted to RMB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14,582</w:t>
      </w:r>
      <w:r w:rsidR="006F30AF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,2</w:t>
      </w:r>
      <w:r w:rsidR="00ED56D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13</w:t>
      </w:r>
      <w:r w:rsidR="0003502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million, increasing by RMB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913,</w:t>
      </w:r>
      <w:r w:rsidR="00ED56D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68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0</w:t>
      </w:r>
      <w:r w:rsidR="0003502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million, up by 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6.68</w:t>
      </w:r>
      <w:r w:rsidR="0003502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% compared with the end of 2015</w:t>
      </w:r>
      <w:r w:rsidR="00F6488C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. </w:t>
      </w:r>
    </w:p>
    <w:p w:rsidR="00BD783F" w:rsidRPr="00ED56D1" w:rsidRDefault="00BD783F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</w:pPr>
    </w:p>
    <w:p w:rsidR="00345B0B" w:rsidRPr="00345B0B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</w:pPr>
      <w:r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In 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addition to the steady growth </w:t>
      </w:r>
      <w:r w:rsidR="00136508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of</w:t>
      </w:r>
      <w:r w:rsidR="00136508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deposits and loans, the Bank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’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s net fee and commission income </w:t>
      </w:r>
      <w:r w:rsidR="004C2E07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for</w:t>
      </w:r>
      <w:r w:rsidR="004C2E07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the first quarter of 201</w:t>
      </w:r>
      <w:r w:rsidR="0069572A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6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Pr="0043262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increased by 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13.11</w:t>
      </w:r>
      <w:r w:rsidRPr="0043262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% </w:t>
      </w:r>
      <w:r w:rsidR="00391485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year-on-year</w:t>
      </w:r>
      <w:r w:rsidR="0043262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to </w:t>
      </w:r>
      <w:r w:rsidR="003B2146" w:rsidRPr="0043262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RMB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38,</w:t>
      </w:r>
      <w:r w:rsidR="00ED56D1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376</w:t>
      </w:r>
      <w:r w:rsidR="00BD783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3B2146" w:rsidRPr="0043262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million</w:t>
      </w:r>
      <w:r w:rsidRPr="0043262F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.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Of</w:t>
      </w:r>
      <w:r w:rsidR="00B92BE9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this amount</w:t>
      </w:r>
      <w:r w:rsidR="0069572A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, </w:t>
      </w:r>
      <w:r w:rsidR="00451220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agency insurance</w:t>
      </w:r>
      <w:r w:rsidR="00B92BE9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, </w:t>
      </w:r>
      <w:r w:rsidR="0069572A" w:rsidRPr="0069572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wealth management product</w:t>
      </w:r>
      <w:r w:rsidR="0069572A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and </w:t>
      </w:r>
      <w:r w:rsidR="00EC7876" w:rsidRPr="0069572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custod</w:t>
      </w:r>
      <w:r w:rsidR="00EC7876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y</w:t>
      </w:r>
      <w:r w:rsidR="00EC7876" w:rsidRPr="0069572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 </w:t>
      </w:r>
      <w:r w:rsidR="0069572A" w:rsidRPr="0069572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>business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="00CC52E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registered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rapid growth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, with </w:t>
      </w:r>
      <w:r w:rsidR="00273695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products </w:t>
      </w:r>
      <w:r w:rsidR="00D84CD9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such as 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credit card</w:t>
      </w:r>
      <w:r w:rsidR="00273695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and </w:t>
      </w:r>
      <w:r w:rsidR="0069572A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e-banking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also </w:t>
      </w:r>
      <w:r w:rsidR="00273695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deliver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  <w:t xml:space="preserve">ing </w:t>
      </w:r>
      <w:r w:rsidR="00E23D52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sound</w:t>
      </w:r>
      <w:r w:rsidR="00E23D52"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  <w:lang w:val="en-GB"/>
        </w:rPr>
        <w:t>performance.</w:t>
      </w:r>
    </w:p>
    <w:p w:rsidR="00345B0B" w:rsidRPr="00D56AFA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  <w:lang w:val="en-GB"/>
        </w:rPr>
      </w:pPr>
    </w:p>
    <w:p w:rsidR="00345B0B" w:rsidRPr="00345B0B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</w:rPr>
      </w:pP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With regard to asset quality, </w:t>
      </w:r>
      <w:r w:rsidR="00262619">
        <w:rPr>
          <w:rFonts w:ascii="Times New Roman" w:eastAsia="彩虹粗仿宋" w:hAnsi="Times New Roman" w:cs="Times New Roman" w:hint="eastAsia"/>
          <w:bCs/>
          <w:sz w:val="24"/>
          <w:szCs w:val="24"/>
        </w:rPr>
        <w:t>the</w:t>
      </w:r>
      <w:r w:rsidR="00262619"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Bank</w:t>
      </w:r>
      <w:r w:rsidR="00262619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has complied </w:t>
      </w:r>
      <w:r w:rsidR="00836074">
        <w:rPr>
          <w:rFonts w:ascii="Times New Roman" w:eastAsia="彩虹粗仿宋" w:hAnsi="Times New Roman" w:cs="Times New Roman" w:hint="eastAsia"/>
          <w:bCs/>
          <w:sz w:val="24"/>
          <w:szCs w:val="24"/>
        </w:rPr>
        <w:t>with</w:t>
      </w:r>
      <w:r w:rsidR="003B2B9A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the national </w:t>
      </w:r>
      <w:r w:rsidR="003C1805">
        <w:rPr>
          <w:rFonts w:ascii="Times New Roman" w:eastAsia="彩虹粗仿宋" w:hAnsi="Times New Roman" w:cs="Times New Roman" w:hint="eastAsia"/>
          <w:bCs/>
          <w:sz w:val="24"/>
          <w:szCs w:val="24"/>
        </w:rPr>
        <w:t>industrial policy adjustment</w:t>
      </w:r>
      <w:r w:rsidR="00293C21">
        <w:rPr>
          <w:rFonts w:ascii="Times New Roman" w:eastAsia="彩虹粗仿宋" w:hAnsi="Times New Roman" w:cs="Times New Roman" w:hint="eastAsia"/>
          <w:bCs/>
          <w:sz w:val="24"/>
          <w:szCs w:val="24"/>
        </w:rPr>
        <w:t>s</w:t>
      </w:r>
      <w:r w:rsidR="003C1805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, </w:t>
      </w:r>
      <w:r w:rsidR="00293C21">
        <w:rPr>
          <w:rFonts w:ascii="Times New Roman" w:eastAsia="彩虹粗仿宋" w:hAnsi="Times New Roman" w:cs="Times New Roman" w:hint="eastAsia"/>
          <w:bCs/>
          <w:sz w:val="24"/>
          <w:szCs w:val="24"/>
        </w:rPr>
        <w:t>developed itself into a service-based company by seizing</w:t>
      </w:r>
      <w:r w:rsidR="00C765C7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293C2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opportunities and </w:t>
      </w:r>
      <w:r w:rsidR="00A62CC9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conducting </w:t>
      </w:r>
      <w:r w:rsidR="00293C21">
        <w:rPr>
          <w:rFonts w:ascii="Times New Roman" w:eastAsia="彩虹粗仿宋" w:hAnsi="Times New Roman" w:cs="Times New Roman" w:hint="eastAsia"/>
          <w:bCs/>
          <w:sz w:val="24"/>
          <w:szCs w:val="24"/>
        </w:rPr>
        <w:t>restructuring</w:t>
      </w:r>
      <w:r w:rsidR="00C765C7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. </w:t>
      </w:r>
      <w:r w:rsidR="008B6CC7">
        <w:rPr>
          <w:rFonts w:ascii="Times New Roman" w:eastAsia="彩虹粗仿宋" w:hAnsi="Times New Roman" w:cs="Times New Roman"/>
          <w:bCs/>
          <w:sz w:val="24"/>
          <w:szCs w:val="24"/>
        </w:rPr>
        <w:t>T</w:t>
      </w:r>
      <w:r w:rsidR="008B6CC7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he Bank </w:t>
      </w:r>
      <w:r w:rsidR="00026AA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has </w:t>
      </w:r>
      <w:r w:rsidR="008B6CC7">
        <w:rPr>
          <w:rFonts w:ascii="Times New Roman" w:eastAsia="彩虹粗仿宋" w:hAnsi="Times New Roman" w:cs="Times New Roman" w:hint="eastAsia"/>
          <w:bCs/>
          <w:sz w:val="24"/>
          <w:szCs w:val="24"/>
        </w:rPr>
        <w:t>vigorously promoted green credit</w:t>
      </w:r>
      <w:r w:rsidR="003306E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, </w:t>
      </w:r>
      <w:r w:rsidR="00836074" w:rsidRPr="00836074">
        <w:rPr>
          <w:rFonts w:ascii="Times New Roman" w:eastAsia="PMingLiU" w:hAnsi="Times New Roman" w:cs="Times New Roman"/>
          <w:sz w:val="24"/>
          <w:lang w:eastAsia="zh-HK"/>
        </w:rPr>
        <w:lastRenderedPageBreak/>
        <w:t xml:space="preserve">maintained stringent control </w:t>
      </w:r>
      <w:r w:rsidR="000A2B61" w:rsidRPr="00836074">
        <w:rPr>
          <w:rFonts w:ascii="Times New Roman" w:eastAsia="PMingLiU" w:hAnsi="Times New Roman" w:cs="Times New Roman"/>
          <w:sz w:val="24"/>
          <w:lang w:eastAsia="zh-HK"/>
        </w:rPr>
        <w:t>o</w:t>
      </w:r>
      <w:r w:rsidR="000A2B61">
        <w:rPr>
          <w:rFonts w:ascii="Times New Roman" w:eastAsiaTheme="minorEastAsia" w:hAnsi="Times New Roman" w:cs="Times New Roman" w:hint="eastAsia"/>
          <w:sz w:val="24"/>
        </w:rPr>
        <w:t>ver</w:t>
      </w:r>
      <w:r w:rsidR="000A2B61" w:rsidRPr="004A1A28">
        <w:rPr>
          <w:rFonts w:ascii="Times New Roman" w:eastAsia="PMingLiU" w:hAnsi="Times New Roman" w:cs="Times New Roman"/>
          <w:sz w:val="24"/>
          <w:lang w:eastAsia="zh-HK"/>
        </w:rPr>
        <w:t xml:space="preserve"> </w:t>
      </w:r>
      <w:r w:rsidR="004A1A28" w:rsidRPr="00836074">
        <w:rPr>
          <w:rFonts w:ascii="Times New Roman" w:eastAsia="PMingLiU" w:hAnsi="Times New Roman" w:cs="Times New Roman"/>
          <w:sz w:val="24"/>
          <w:lang w:eastAsia="zh-HK"/>
        </w:rPr>
        <w:t>credit</w:t>
      </w:r>
      <w:r w:rsidR="00836074" w:rsidRPr="00592670">
        <w:rPr>
          <w:rFonts w:ascii="Arial" w:eastAsia="PMingLiU" w:hAnsi="Arial" w:cs="Arial"/>
          <w:sz w:val="24"/>
          <w:lang w:eastAsia="zh-HK"/>
        </w:rPr>
        <w:t xml:space="preserve"> </w:t>
      </w:r>
      <w:r w:rsidR="004A1A28" w:rsidRPr="004A1A28">
        <w:rPr>
          <w:rFonts w:ascii="Times New Roman" w:eastAsia="PMingLiU" w:hAnsi="Times New Roman" w:cs="Times New Roman" w:hint="eastAsia"/>
          <w:sz w:val="24"/>
          <w:lang w:eastAsia="zh-HK"/>
        </w:rPr>
        <w:t>loans to</w:t>
      </w:r>
      <w:r w:rsidR="004A1A28">
        <w:rPr>
          <w:rFonts w:ascii="Arial" w:eastAsiaTheme="minorEastAsia" w:hAnsi="Arial" w:cs="Arial" w:hint="eastAsia"/>
          <w:sz w:val="24"/>
        </w:rPr>
        <w:t xml:space="preserve"> </w:t>
      </w:r>
      <w:r w:rsidR="003306E8">
        <w:rPr>
          <w:rFonts w:ascii="Times New Roman" w:eastAsia="彩虹粗仿宋" w:hAnsi="Times New Roman" w:cs="Times New Roman"/>
          <w:bCs/>
          <w:sz w:val="24"/>
          <w:szCs w:val="24"/>
        </w:rPr>
        <w:t>industries with excess</w:t>
      </w:r>
      <w:r w:rsidR="003306E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8B6CC7" w:rsidRPr="008B6CC7">
        <w:rPr>
          <w:rFonts w:ascii="Times New Roman" w:eastAsia="彩虹粗仿宋" w:hAnsi="Times New Roman" w:cs="Times New Roman"/>
          <w:bCs/>
          <w:sz w:val="24"/>
          <w:szCs w:val="24"/>
        </w:rPr>
        <w:t>capacity</w:t>
      </w:r>
      <w:r w:rsidR="003306E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and </w:t>
      </w:r>
      <w:r w:rsidR="003306E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continuously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>optimize</w:t>
      </w:r>
      <w:r w:rsidR="003306E8">
        <w:rPr>
          <w:rFonts w:ascii="Times New Roman" w:eastAsia="彩虹粗仿宋" w:hAnsi="Times New Roman" w:cs="Times New Roman" w:hint="eastAsia"/>
          <w:bCs/>
          <w:sz w:val="24"/>
          <w:szCs w:val="24"/>
        </w:rPr>
        <w:t>d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3306E8">
        <w:rPr>
          <w:rFonts w:ascii="Times New Roman" w:eastAsia="彩虹粗仿宋" w:hAnsi="Times New Roman" w:cs="Times New Roman" w:hint="eastAsia"/>
          <w:bCs/>
          <w:sz w:val="24"/>
          <w:szCs w:val="24"/>
        </w:rPr>
        <w:t>the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credit structure</w:t>
      </w:r>
      <w:r w:rsidR="003306E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of small businesses</w:t>
      </w:r>
      <w:r w:rsidR="005B22EA">
        <w:rPr>
          <w:rFonts w:ascii="Times New Roman" w:eastAsia="彩虹粗仿宋" w:hAnsi="Times New Roman" w:cs="Times New Roman"/>
          <w:bCs/>
          <w:sz w:val="24"/>
          <w:szCs w:val="24"/>
        </w:rPr>
        <w:t xml:space="preserve">. </w:t>
      </w:r>
      <w:r w:rsidR="004A06DD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Additionally, the Bank </w:t>
      </w:r>
      <w:r w:rsidR="00026AA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has </w:t>
      </w:r>
      <w:r w:rsidR="004A06DD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strengthened </w:t>
      </w:r>
      <w:r w:rsidR="00026AA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its </w:t>
      </w:r>
      <w:r w:rsidR="00B92BE9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forward-looking </w:t>
      </w:r>
      <w:r w:rsidR="004A06DD">
        <w:rPr>
          <w:rFonts w:ascii="Times New Roman" w:eastAsia="彩虹粗仿宋" w:hAnsi="Times New Roman" w:cs="Times New Roman" w:hint="eastAsia"/>
          <w:bCs/>
          <w:sz w:val="24"/>
          <w:szCs w:val="24"/>
        </w:rPr>
        <w:t>risk management</w:t>
      </w:r>
      <w:r w:rsidR="00026AA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and improved</w:t>
      </w:r>
      <w:r w:rsidR="00265A8A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the efficiency of disposal of non-performing loans, 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</w:rPr>
        <w:t xml:space="preserve">thereby </w:t>
      </w:r>
      <w:r w:rsidR="00026AA2">
        <w:rPr>
          <w:rFonts w:ascii="Times New Roman" w:eastAsia="彩虹粗仿宋" w:hAnsi="Times New Roman" w:cs="Times New Roman" w:hint="eastAsia"/>
          <w:bCs/>
          <w:sz w:val="24"/>
          <w:szCs w:val="24"/>
        </w:rPr>
        <w:t>stabilizing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its overall credit asset quality. As at the end of March 201</w:t>
      </w:r>
      <w:r w:rsidR="004A06DD">
        <w:rPr>
          <w:rFonts w:ascii="Times New Roman" w:eastAsia="彩虹粗仿宋" w:hAnsi="Times New Roman" w:cs="Times New Roman" w:hint="eastAsia"/>
          <w:bCs/>
          <w:sz w:val="24"/>
          <w:szCs w:val="24"/>
        </w:rPr>
        <w:t>6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, </w:t>
      </w:r>
      <w:r w:rsidR="008C43DA">
        <w:rPr>
          <w:rFonts w:ascii="Times New Roman" w:eastAsia="彩虹粗仿宋" w:hAnsi="Times New Roman" w:cs="Times New Roman" w:hint="eastAsia"/>
          <w:bCs/>
          <w:sz w:val="24"/>
          <w:szCs w:val="24"/>
        </w:rPr>
        <w:t>the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Bank posted a </w:t>
      </w:r>
      <w:r w:rsidR="00554EDF">
        <w:rPr>
          <w:rFonts w:ascii="Times New Roman" w:eastAsia="彩虹粗仿宋" w:hAnsi="Times New Roman" w:cs="Times New Roman" w:hint="eastAsia"/>
          <w:bCs/>
          <w:sz w:val="24"/>
          <w:szCs w:val="24"/>
        </w:rPr>
        <w:t>NPL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ratio of </w:t>
      </w:r>
      <w:r w:rsidR="005E53A9">
        <w:rPr>
          <w:rFonts w:ascii="Times New Roman" w:eastAsia="彩虹粗仿宋" w:hAnsi="Times New Roman" w:cs="Times New Roman" w:hint="eastAsia"/>
          <w:bCs/>
          <w:sz w:val="24"/>
          <w:szCs w:val="24"/>
        </w:rPr>
        <w:t>1.63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%, slightly up by </w:t>
      </w:r>
      <w:r w:rsidR="005E53A9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0.05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>percentage point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</w:rPr>
        <w:t>s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026AA2">
        <w:rPr>
          <w:rFonts w:ascii="Times New Roman" w:eastAsia="彩虹粗仿宋" w:hAnsi="Times New Roman" w:cs="Times New Roman" w:hint="eastAsia"/>
          <w:bCs/>
          <w:sz w:val="24"/>
          <w:szCs w:val="24"/>
        </w:rPr>
        <w:t>from</w:t>
      </w:r>
      <w:r w:rsidR="00026AA2" w:rsidRPr="0043262F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Pr="0043262F">
        <w:rPr>
          <w:rFonts w:ascii="Times New Roman" w:eastAsia="彩虹粗仿宋" w:hAnsi="Times New Roman" w:cs="Times New Roman"/>
          <w:bCs/>
          <w:sz w:val="24"/>
          <w:szCs w:val="24"/>
        </w:rPr>
        <w:t xml:space="preserve">the </w:t>
      </w:r>
      <w:r w:rsidR="003B2146" w:rsidRPr="0043262F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end </w:t>
      </w:r>
      <w:r w:rsidRPr="0043262F">
        <w:rPr>
          <w:rFonts w:ascii="Times New Roman" w:eastAsia="彩虹粗仿宋" w:hAnsi="Times New Roman" w:cs="Times New Roman"/>
          <w:bCs/>
          <w:sz w:val="24"/>
          <w:szCs w:val="24"/>
        </w:rPr>
        <w:t xml:space="preserve">of </w:t>
      </w:r>
      <w:r w:rsidR="008C43DA">
        <w:rPr>
          <w:rFonts w:ascii="Times New Roman" w:eastAsia="彩虹粗仿宋" w:hAnsi="Times New Roman" w:cs="Times New Roman" w:hint="eastAsia"/>
          <w:bCs/>
          <w:sz w:val="24"/>
          <w:szCs w:val="24"/>
        </w:rPr>
        <w:t>201</w:t>
      </w:r>
      <w:r w:rsidR="00265A8A">
        <w:rPr>
          <w:rFonts w:ascii="Times New Roman" w:eastAsia="彩虹粗仿宋" w:hAnsi="Times New Roman" w:cs="Times New Roman" w:hint="eastAsia"/>
          <w:bCs/>
          <w:sz w:val="24"/>
          <w:szCs w:val="24"/>
        </w:rPr>
        <w:t>5</w:t>
      </w:r>
      <w:r w:rsidRPr="0043262F">
        <w:rPr>
          <w:rFonts w:ascii="Times New Roman" w:eastAsia="彩虹粗仿宋" w:hAnsi="Times New Roman" w:cs="Times New Roman"/>
          <w:bCs/>
          <w:sz w:val="24"/>
          <w:szCs w:val="24"/>
        </w:rPr>
        <w:t>;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EF2694">
        <w:rPr>
          <w:rFonts w:ascii="Times New Roman" w:eastAsia="彩虹粗仿宋" w:hAnsi="Times New Roman" w:cs="Times New Roman" w:hint="eastAsia"/>
          <w:bCs/>
          <w:sz w:val="24"/>
          <w:szCs w:val="24"/>
        </w:rPr>
        <w:t>the</w:t>
      </w:r>
      <w:r w:rsidR="00EF2694"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930298">
        <w:rPr>
          <w:rFonts w:ascii="Times New Roman" w:eastAsia="彩虹粗仿宋" w:hAnsi="Times New Roman" w:cs="Times New Roman" w:hint="eastAsia"/>
          <w:bCs/>
          <w:sz w:val="24"/>
          <w:szCs w:val="24"/>
        </w:rPr>
        <w:t>ratio of allowances to NPLs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 stood at </w:t>
      </w:r>
      <w:r w:rsidR="005E53A9">
        <w:rPr>
          <w:rFonts w:ascii="Times New Roman" w:eastAsia="彩虹粗仿宋" w:hAnsi="Times New Roman" w:cs="Times New Roman" w:hint="eastAsia"/>
          <w:bCs/>
          <w:sz w:val="24"/>
          <w:szCs w:val="24"/>
        </w:rPr>
        <w:t>151.71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>%</w:t>
      </w:r>
      <w:r w:rsidR="00265A8A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, up </w:t>
      </w:r>
      <w:r w:rsidR="00F72AEF">
        <w:rPr>
          <w:rFonts w:ascii="Times New Roman" w:eastAsia="彩虹粗仿宋" w:hAnsi="Times New Roman" w:cs="Times New Roman" w:hint="eastAsia"/>
          <w:bCs/>
          <w:sz w:val="24"/>
          <w:szCs w:val="24"/>
        </w:rPr>
        <w:t>by</w:t>
      </w:r>
      <w:r w:rsidR="00265A8A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5E53A9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0.72 </w:t>
      </w:r>
      <w:r w:rsidR="00265A8A">
        <w:rPr>
          <w:rFonts w:ascii="Times New Roman" w:eastAsia="彩虹粗仿宋" w:hAnsi="Times New Roman" w:cs="Times New Roman" w:hint="eastAsia"/>
          <w:bCs/>
          <w:sz w:val="24"/>
          <w:szCs w:val="24"/>
        </w:rPr>
        <w:t>percentage point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</w:rPr>
        <w:t>s</w:t>
      </w:r>
      <w:r w:rsidR="00265A8A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5F0E2D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from </w:t>
      </w:r>
      <w:r w:rsidR="00265A8A">
        <w:rPr>
          <w:rFonts w:ascii="Times New Roman" w:eastAsia="彩虹粗仿宋" w:hAnsi="Times New Roman" w:cs="Times New Roman" w:hint="eastAsia"/>
          <w:bCs/>
          <w:sz w:val="24"/>
          <w:szCs w:val="24"/>
        </w:rPr>
        <w:t>the end of 2015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>.</w:t>
      </w:r>
    </w:p>
    <w:p w:rsidR="00345B0B" w:rsidRPr="00E9417E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</w:rPr>
      </w:pPr>
    </w:p>
    <w:p w:rsidR="00345B0B" w:rsidRPr="001D6167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iCs/>
          <w:sz w:val="24"/>
          <w:szCs w:val="24"/>
        </w:rPr>
      </w:pP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As 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</w:rPr>
        <w:t xml:space="preserve">indicated by </w:t>
      </w:r>
      <w:r w:rsidR="00E9417E">
        <w:rPr>
          <w:rFonts w:ascii="Times New Roman" w:eastAsia="彩虹粗仿宋" w:hAnsi="Times New Roman" w:cs="Times New Roman" w:hint="eastAsia"/>
          <w:bCs/>
          <w:sz w:val="24"/>
          <w:szCs w:val="24"/>
        </w:rPr>
        <w:t>its</w:t>
      </w:r>
      <w:r w:rsidR="00E9417E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5A7A8F">
        <w:rPr>
          <w:rFonts w:ascii="Times New Roman" w:eastAsia="彩虹粗仿宋" w:hAnsi="Times New Roman" w:cs="Times New Roman" w:hint="eastAsia"/>
          <w:bCs/>
          <w:sz w:val="24"/>
          <w:szCs w:val="24"/>
        </w:rPr>
        <w:t>quarterly report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, </w:t>
      </w:r>
      <w:r w:rsidR="005A7A8F">
        <w:rPr>
          <w:rFonts w:ascii="Times New Roman" w:eastAsia="彩虹粗仿宋" w:hAnsi="Times New Roman" w:cs="Times New Roman" w:hint="eastAsia"/>
          <w:bCs/>
          <w:sz w:val="24"/>
          <w:szCs w:val="24"/>
        </w:rPr>
        <w:t>the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Bank calculated </w:t>
      </w:r>
      <w:r w:rsidR="0037733A">
        <w:rPr>
          <w:rFonts w:ascii="Times New Roman" w:eastAsia="彩虹粗仿宋" w:hAnsi="Times New Roman" w:cs="Times New Roman"/>
          <w:bCs/>
          <w:sz w:val="24"/>
          <w:szCs w:val="24"/>
        </w:rPr>
        <w:t xml:space="preserve">its </w:t>
      </w:r>
      <w:r w:rsidRPr="00345B0B">
        <w:rPr>
          <w:rFonts w:ascii="Times New Roman" w:eastAsia="彩虹粗仿宋" w:hAnsi="Times New Roman" w:cs="Times New Roman"/>
          <w:bCs/>
          <w:sz w:val="24"/>
          <w:szCs w:val="24"/>
        </w:rPr>
        <w:t>capital adequacy ratio</w:t>
      </w:r>
      <w:r w:rsidR="006B2E1C">
        <w:rPr>
          <w:rFonts w:ascii="Times New Roman" w:eastAsia="彩虹粗仿宋" w:hAnsi="Times New Roman" w:cs="Times New Roman" w:hint="eastAsia"/>
          <w:bCs/>
          <w:sz w:val="24"/>
          <w:szCs w:val="24"/>
        </w:rPr>
        <w:t>s</w:t>
      </w:r>
      <w:r w:rsidR="009A17AA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9D1645">
        <w:rPr>
          <w:rFonts w:ascii="Times New Roman" w:eastAsia="彩虹粗仿宋" w:hAnsi="Times New Roman" w:cs="Times New Roman" w:hint="eastAsia"/>
          <w:bCs/>
          <w:sz w:val="24"/>
          <w:szCs w:val="24"/>
        </w:rPr>
        <w:t>under</w:t>
      </w:r>
      <w:r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>the</w:t>
      </w:r>
      <w:r w:rsidRPr="00345B0B">
        <w:rPr>
          <w:rFonts w:ascii="Times New Roman" w:eastAsia="彩虹粗仿宋" w:hAnsi="Times New Roman" w:cs="Times New Roman"/>
          <w:bCs/>
          <w:i/>
          <w:iCs/>
          <w:sz w:val="24"/>
          <w:szCs w:val="24"/>
        </w:rPr>
        <w:t xml:space="preserve"> Capital Rules for Commercial Banks (Provisional)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="009A17AA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promulgated</w:t>
      </w:r>
      <w:r w:rsidR="009A17AA"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by </w:t>
      </w:r>
      <w:r w:rsidR="005A7A8F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the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China Banking Regulatory Commission </w:t>
      </w:r>
      <w:r w:rsidR="005A7A8F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(CBRC)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in June 2012, and adopted </w:t>
      </w:r>
      <w:r w:rsidR="006B2E1C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the</w:t>
      </w:r>
      <w:r w:rsidR="006B2E1C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advanced measurement approach</w:t>
      </w:r>
      <w:r w:rsidR="006B2E1C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es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="006B2E1C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for</w:t>
      </w:r>
      <w:r w:rsidR="006B2E1C"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capital </w:t>
      </w:r>
      <w:r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>management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since </w:t>
      </w:r>
      <w:r w:rsidR="00997826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2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April 2014. As at the end of March 201</w:t>
      </w:r>
      <w:r w:rsidR="00265A8A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6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, </w:t>
      </w:r>
      <w:r w:rsidR="006B2E1C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considering</w:t>
      </w:r>
      <w:r w:rsidR="006B2E1C"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="006B2E1C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relevant</w:t>
      </w:r>
      <w:r w:rsidR="006B2E1C"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rules </w:t>
      </w:r>
      <w:r w:rsidR="006B2E1C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in the transition</w:t>
      </w:r>
      <w:r w:rsidR="009A17AA"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>period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, </w:t>
      </w:r>
      <w:r w:rsidR="005A7A8F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the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Bank</w:t>
      </w:r>
      <w:r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>’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s</w:t>
      </w:r>
      <w:r w:rsidRPr="00345B0B">
        <w:rPr>
          <w:rFonts w:ascii="Times New Roman" w:eastAsia="彩虹粗仿宋" w:hAnsi="Times New Roman" w:cs="Times New Roman" w:hint="eastAsia"/>
          <w:b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>total capital adequacy</w:t>
      </w:r>
      <w:r w:rsidR="00136000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ratio,</w:t>
      </w:r>
      <w:r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tier</w:t>
      </w:r>
      <w:r w:rsidR="003629F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1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ratio and </w:t>
      </w:r>
      <w:r w:rsidR="005A7A8F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common equity</w:t>
      </w:r>
      <w:r w:rsidR="005A7A8F"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>tier</w:t>
      </w:r>
      <w:r w:rsidR="00B92BE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1</w:t>
      </w:r>
      <w:r w:rsidRPr="00345B0B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ratio</w:t>
      </w:r>
      <w:r w:rsidR="003629F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were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="005E53A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15.55</w:t>
      </w:r>
      <w:r w:rsidR="001D4EBC">
        <w:rPr>
          <w:rFonts w:ascii="Times New Roman" w:eastAsia="彩虹粗仿宋" w:hAnsi="Times New Roman" w:cs="Times New Roman"/>
          <w:bCs/>
          <w:iCs/>
          <w:sz w:val="24"/>
          <w:szCs w:val="24"/>
        </w:rPr>
        <w:t>%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, </w:t>
      </w:r>
      <w:r w:rsidR="005E53A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13.65</w:t>
      </w:r>
      <w:r w:rsidR="003629F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% and </w:t>
      </w:r>
      <w:r w:rsidR="005E53A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13.46</w:t>
      </w:r>
      <w:r w:rsidR="003629F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% respectively, </w:t>
      </w:r>
      <w:r w:rsidR="00BF010F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which </w:t>
      </w:r>
      <w:r w:rsidR="00B92BE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were</w:t>
      </w:r>
      <w:r w:rsidR="00136000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in</w:t>
      </w:r>
      <w:r w:rsidR="00B92BE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compliance with</w:t>
      </w:r>
      <w:r w:rsidR="00B92BE9"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the regulatory requirements. </w:t>
      </w:r>
      <w:r w:rsidR="00A74FB4" w:rsidRP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The total capital </w:t>
      </w:r>
      <w:r w:rsidR="00136000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adequacy </w:t>
      </w:r>
      <w:r w:rsidR="00A74FB4" w:rsidRP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>ratio</w:t>
      </w:r>
      <w:r w:rsidR="00A74FB4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,</w:t>
      </w:r>
      <w:r w:rsidR="00A74FB4" w:rsidRP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tier 1 ratio and common equity tier 1 ratio increased by </w:t>
      </w:r>
      <w:r w:rsidR="005E53A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0.16, 0.33 and 0.33 </w:t>
      </w:r>
      <w:r w:rsidR="00A74FB4" w:rsidRP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percentage points </w:t>
      </w:r>
      <w:r w:rsidR="00A74FB4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respectively </w:t>
      </w:r>
      <w:r w:rsidR="00A74FB4" w:rsidRP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>compared</w:t>
      </w:r>
      <w:r w:rsidR="00A74FB4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  <w:r w:rsidR="00A74FB4" w:rsidRP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>w</w:t>
      </w:r>
      <w:r w:rsid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>ith those as at 31 December 201</w:t>
      </w:r>
      <w:r w:rsidR="00A74FB4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5</w:t>
      </w:r>
      <w:r w:rsidR="00E352D8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, </w:t>
      </w:r>
      <w:r w:rsidR="00A74FB4" w:rsidRP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mainly </w:t>
      </w:r>
      <w:r w:rsidR="00E92E25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due to</w:t>
      </w:r>
      <w:r w:rsidR="005F1D4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the</w:t>
      </w:r>
      <w:r w:rsidR="005F1D49" w:rsidRPr="005F1D49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="005F1D4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Bank</w:t>
      </w:r>
      <w:r w:rsidR="005F1D49">
        <w:rPr>
          <w:rFonts w:ascii="Times New Roman" w:eastAsia="彩虹粗仿宋" w:hAnsi="Times New Roman" w:cs="Times New Roman"/>
          <w:bCs/>
          <w:iCs/>
          <w:sz w:val="24"/>
          <w:szCs w:val="24"/>
        </w:rPr>
        <w:t>’</w:t>
      </w:r>
      <w:r w:rsidR="005F1D4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s slower growth of total capital after deductions</w:t>
      </w:r>
      <w:r w:rsidR="002E13A2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accumulated from profit</w:t>
      </w:r>
      <w:r w:rsidR="005F1D49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than that of risk-weighted assets.</w:t>
      </w:r>
      <w:r w:rsidR="00E92E25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="00A74FB4" w:rsidRPr="00A74FB4">
        <w:rPr>
          <w:rFonts w:ascii="Times New Roman" w:eastAsia="彩虹粗仿宋" w:hAnsi="Times New Roman" w:cs="Times New Roman"/>
          <w:bCs/>
          <w:iCs/>
          <w:sz w:val="24"/>
          <w:szCs w:val="24"/>
        </w:rPr>
        <w:t>.</w:t>
      </w:r>
      <w:r w:rsidR="00A74FB4" w:rsidRPr="00A74FB4" w:rsidDel="00265A8A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 </w:t>
      </w:r>
    </w:p>
    <w:p w:rsidR="00345B0B" w:rsidRPr="009A12FB" w:rsidRDefault="00345B0B" w:rsidP="009F0952">
      <w:pPr>
        <w:widowControl/>
        <w:spacing w:after="200" w:line="276" w:lineRule="auto"/>
        <w:rPr>
          <w:rFonts w:ascii="Times New Roman" w:eastAsia="彩虹粗仿宋" w:hAnsi="Times New Roman" w:cs="Times New Roman"/>
          <w:bCs/>
          <w:iCs/>
          <w:sz w:val="24"/>
          <w:szCs w:val="24"/>
        </w:rPr>
      </w:pPr>
    </w:p>
    <w:p w:rsidR="00E85D19" w:rsidRPr="00345B0B" w:rsidRDefault="009A12F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bCs/>
          <w:sz w:val="24"/>
          <w:szCs w:val="24"/>
        </w:rPr>
      </w:pPr>
      <w:r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Overall, the Bank secured sound results in the first quarter</w:t>
      </w:r>
      <w:r w:rsidR="00E85D19" w:rsidRPr="00141D55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of </w:t>
      </w:r>
      <w:r w:rsidR="004555B8" w:rsidRPr="00141D55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201</w:t>
      </w:r>
      <w:r w:rsidR="001D6167" w:rsidRPr="00141D55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6</w:t>
      </w:r>
      <w:r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, which have laid</w:t>
      </w:r>
      <w:r w:rsidR="00E85D19" w:rsidRPr="00141D55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a </w:t>
      </w:r>
      <w:r w:rsidR="00E85D19" w:rsidRPr="00141D55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solid foundation for</w:t>
      </w:r>
      <w:r w:rsidR="00E85D19" w:rsidRPr="00141D55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="006B2E1C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its</w:t>
      </w:r>
      <w:r w:rsidR="00E85D19" w:rsidRPr="00141D55">
        <w:rPr>
          <w:rFonts w:ascii="Times New Roman" w:eastAsia="彩虹粗仿宋" w:hAnsi="Times New Roman" w:cs="Times New Roman"/>
          <w:bCs/>
          <w:iCs/>
          <w:sz w:val="24"/>
          <w:szCs w:val="24"/>
        </w:rPr>
        <w:t xml:space="preserve"> </w:t>
      </w:r>
      <w:r w:rsidR="00E85D19" w:rsidRPr="00141D55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 xml:space="preserve">strategic transformation </w:t>
      </w:r>
      <w:r w:rsidR="006B2E1C">
        <w:rPr>
          <w:rFonts w:ascii="Times New Roman" w:eastAsia="彩虹粗仿宋" w:hAnsi="Times New Roman" w:cs="Times New Roman" w:hint="eastAsia"/>
          <w:bCs/>
          <w:iCs/>
          <w:sz w:val="24"/>
          <w:szCs w:val="24"/>
        </w:rPr>
        <w:t>throughout this year</w:t>
      </w:r>
      <w:r w:rsidR="00E85D19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. Despite the </w:t>
      </w:r>
      <w:r w:rsidR="001D6167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complex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business </w:t>
      </w:r>
      <w:r w:rsidR="0095469F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and operation </w:t>
      </w:r>
      <w:r w:rsidR="001D6167">
        <w:rPr>
          <w:rFonts w:ascii="Times New Roman" w:eastAsia="彩虹粗仿宋" w:hAnsi="Times New Roman" w:cs="Times New Roman" w:hint="eastAsia"/>
          <w:bCs/>
          <w:sz w:val="24"/>
          <w:szCs w:val="24"/>
        </w:rPr>
        <w:t>environment</w:t>
      </w:r>
      <w:r w:rsidR="00E85D19"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, </w:t>
      </w:r>
      <w:r w:rsidR="004555B8">
        <w:rPr>
          <w:rFonts w:ascii="Times New Roman" w:eastAsia="彩虹粗仿宋" w:hAnsi="Times New Roman" w:cs="Times New Roman" w:hint="eastAsia"/>
          <w:bCs/>
          <w:sz w:val="24"/>
          <w:szCs w:val="24"/>
        </w:rPr>
        <w:t>the</w:t>
      </w:r>
      <w:r w:rsidR="00E85D19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Bank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has 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proactively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>adjusted to</w:t>
      </w:r>
      <w:r w:rsidR="00E85D19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E85D19">
        <w:rPr>
          <w:rFonts w:ascii="Times New Roman" w:eastAsia="彩虹粗仿宋" w:hAnsi="Times New Roman" w:cs="Times New Roman"/>
          <w:bCs/>
          <w:sz w:val="24"/>
          <w:szCs w:val="24"/>
        </w:rPr>
        <w:t xml:space="preserve">the </w:t>
      </w:r>
      <w:r w:rsidR="003011AC">
        <w:rPr>
          <w:rFonts w:ascii="Times New Roman" w:eastAsia="彩虹粗仿宋" w:hAnsi="Times New Roman" w:cs="Times New Roman"/>
          <w:bCs/>
          <w:sz w:val="24"/>
          <w:szCs w:val="24"/>
        </w:rPr>
        <w:t>“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>New Normal</w:t>
      </w:r>
      <w:r w:rsidR="003011AC">
        <w:rPr>
          <w:rFonts w:ascii="Times New Roman" w:eastAsia="彩虹粗仿宋" w:hAnsi="Times New Roman" w:cs="Times New Roman"/>
          <w:bCs/>
          <w:sz w:val="24"/>
          <w:szCs w:val="24"/>
        </w:rPr>
        <w:t>”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of China</w:t>
      </w:r>
      <w:r w:rsidR="00E330A1">
        <w:rPr>
          <w:rFonts w:ascii="Times New Roman" w:eastAsia="彩虹粗仿宋" w:hAnsi="Times New Roman" w:cs="Times New Roman"/>
          <w:bCs/>
          <w:sz w:val="24"/>
          <w:szCs w:val="24"/>
        </w:rPr>
        <w:t>’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s 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economic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>development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E85D19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and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>continued to support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major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national 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strategies, such as </w:t>
      </w:r>
      <w:r w:rsidR="004631FE">
        <w:rPr>
          <w:rFonts w:ascii="Times New Roman" w:eastAsia="彩虹粗仿宋" w:hAnsi="Times New Roman" w:cs="Times New Roman"/>
          <w:bCs/>
          <w:sz w:val="24"/>
          <w:szCs w:val="24"/>
        </w:rPr>
        <w:t>“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>One Belt</w:t>
      </w:r>
      <w:r w:rsidR="004008BC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and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One Road</w:t>
      </w:r>
      <w:r w:rsidR="00136000">
        <w:rPr>
          <w:rFonts w:ascii="Times New Roman" w:eastAsia="彩虹粗仿宋" w:hAnsi="Times New Roman" w:cs="Times New Roman"/>
          <w:bCs/>
          <w:sz w:val="24"/>
          <w:szCs w:val="24"/>
        </w:rPr>
        <w:t>”</w:t>
      </w:r>
      <w:r w:rsidR="00B828D3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economic initiative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by 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>push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>ing</w:t>
      </w:r>
      <w:r w:rsidR="004631FE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forward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>a</w:t>
      </w:r>
      <w:r w:rsidR="003C756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412C85">
        <w:rPr>
          <w:rFonts w:ascii="Times New Roman" w:eastAsia="彩虹粗仿宋" w:hAnsi="Times New Roman" w:cs="Times New Roman" w:hint="eastAsia"/>
          <w:bCs/>
          <w:sz w:val="24"/>
          <w:szCs w:val="24"/>
        </w:rPr>
        <w:t>transformation</w:t>
      </w:r>
      <w:r w:rsidR="00412C85">
        <w:rPr>
          <w:rFonts w:ascii="Times New Roman" w:eastAsia="彩虹粗仿宋" w:hAnsi="Times New Roman" w:cs="Times New Roman"/>
          <w:bCs/>
          <w:sz w:val="24"/>
          <w:szCs w:val="24"/>
        </w:rPr>
        <w:t xml:space="preserve"> </w:t>
      </w:r>
      <w:r w:rsidR="00412C85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towards </w:t>
      </w:r>
      <w:r w:rsidR="003C7568">
        <w:rPr>
          <w:rFonts w:ascii="Times New Roman" w:eastAsia="彩虹粗仿宋" w:hAnsi="Times New Roman" w:cs="Times New Roman"/>
          <w:bCs/>
          <w:sz w:val="24"/>
          <w:szCs w:val="24"/>
        </w:rPr>
        <w:t>“</w:t>
      </w:r>
      <w:r w:rsidR="003C7568">
        <w:rPr>
          <w:rFonts w:ascii="Times New Roman" w:eastAsia="彩虹粗仿宋" w:hAnsi="Times New Roman" w:cs="Times New Roman" w:hint="eastAsia"/>
          <w:bCs/>
          <w:sz w:val="24"/>
          <w:szCs w:val="24"/>
        </w:rPr>
        <w:t>comprehensive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, </w:t>
      </w:r>
      <w:r w:rsidR="003C756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multi-functional, </w:t>
      </w:r>
      <w:r w:rsidR="005A16CB">
        <w:rPr>
          <w:rFonts w:ascii="Times New Roman" w:eastAsia="彩虹粗仿宋" w:hAnsi="Times New Roman" w:cs="Times New Roman" w:hint="eastAsia"/>
          <w:bCs/>
          <w:sz w:val="24"/>
          <w:szCs w:val="24"/>
        </w:rPr>
        <w:t>integrated</w:t>
      </w:r>
      <w:r w:rsidR="003C756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, </w:t>
      </w:r>
      <w:r w:rsidR="00E330A1">
        <w:rPr>
          <w:rFonts w:ascii="Times New Roman" w:eastAsia="彩虹粗仿宋" w:hAnsi="Times New Roman" w:cs="Times New Roman" w:hint="eastAsia"/>
          <w:bCs/>
          <w:sz w:val="24"/>
          <w:szCs w:val="24"/>
        </w:rPr>
        <w:t>innovative and smart</w:t>
      </w:r>
      <w:r w:rsidR="00412C85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banking</w:t>
      </w:r>
      <w:r w:rsidR="003C7568">
        <w:rPr>
          <w:rFonts w:ascii="Times New Roman" w:eastAsia="彩虹粗仿宋" w:hAnsi="Times New Roman" w:cs="Times New Roman"/>
          <w:bCs/>
          <w:sz w:val="24"/>
          <w:szCs w:val="24"/>
        </w:rPr>
        <w:t>”</w:t>
      </w:r>
      <w:r w:rsidR="0077374F">
        <w:rPr>
          <w:rFonts w:ascii="Times New Roman" w:eastAsia="彩虹粗仿宋" w:hAnsi="Times New Roman" w:cs="Times New Roman" w:hint="eastAsia"/>
          <w:bCs/>
          <w:sz w:val="24"/>
          <w:szCs w:val="24"/>
        </w:rPr>
        <w:t>. T</w:t>
      </w:r>
      <w:r w:rsidR="004555B8">
        <w:rPr>
          <w:rFonts w:ascii="Times New Roman" w:eastAsia="彩虹粗仿宋" w:hAnsi="Times New Roman" w:cs="Times New Roman" w:hint="eastAsia"/>
          <w:bCs/>
          <w:sz w:val="24"/>
          <w:szCs w:val="24"/>
        </w:rPr>
        <w:t>he</w:t>
      </w:r>
      <w:r w:rsidR="00E85D19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Bank</w:t>
      </w:r>
      <w:r w:rsidR="00847C7C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has</w:t>
      </w:r>
      <w:r w:rsidR="00E85D19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77374F">
        <w:rPr>
          <w:rFonts w:ascii="Times New Roman" w:eastAsia="彩虹粗仿宋" w:hAnsi="Times New Roman" w:cs="Times New Roman" w:hint="eastAsia"/>
          <w:bCs/>
          <w:sz w:val="24"/>
          <w:szCs w:val="24"/>
        </w:rPr>
        <w:t>maintain</w:t>
      </w:r>
      <w:r w:rsidR="0077374F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>ed</w:t>
      </w:r>
      <w:r w:rsidR="0077374F" w:rsidRPr="004008BC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3C7568" w:rsidRPr="004008BC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a </w:t>
      </w:r>
      <w:r w:rsidR="00E71246">
        <w:rPr>
          <w:rFonts w:ascii="Times New Roman" w:eastAsia="彩虹粗仿宋" w:hAnsi="Times New Roman" w:cs="Times New Roman" w:hint="eastAsia"/>
          <w:bCs/>
          <w:sz w:val="24"/>
          <w:szCs w:val="24"/>
        </w:rPr>
        <w:t>sound</w:t>
      </w:r>
      <w:r w:rsidR="00E71246" w:rsidRPr="004008BC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3C7568" w:rsidRPr="004008BC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growth </w:t>
      </w:r>
      <w:r w:rsidR="00E85D19" w:rsidRPr="00345B0B">
        <w:rPr>
          <w:rFonts w:ascii="Times New Roman" w:eastAsia="彩虹粗仿宋" w:hAnsi="Times New Roman" w:cs="Times New Roman"/>
          <w:bCs/>
          <w:sz w:val="24"/>
          <w:szCs w:val="24"/>
        </w:rPr>
        <w:t>momentum</w:t>
      </w:r>
      <w:r w:rsidR="00E85D19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4555B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in </w:t>
      </w:r>
      <w:r w:rsidR="003C756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its </w:t>
      </w:r>
      <w:r w:rsidR="00905742">
        <w:rPr>
          <w:rFonts w:ascii="Times New Roman" w:eastAsia="彩虹粗仿宋" w:hAnsi="Times New Roman" w:cs="Times New Roman" w:hint="eastAsia"/>
          <w:bCs/>
          <w:sz w:val="24"/>
          <w:szCs w:val="24"/>
        </w:rPr>
        <w:t>wholesale</w:t>
      </w:r>
      <w:r w:rsidR="00EC5E27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banking</w:t>
      </w:r>
      <w:r w:rsidR="00905742">
        <w:rPr>
          <w:rFonts w:ascii="Times New Roman" w:eastAsia="彩虹粗仿宋" w:hAnsi="Times New Roman" w:cs="Times New Roman" w:hint="eastAsia"/>
          <w:bCs/>
          <w:sz w:val="24"/>
          <w:szCs w:val="24"/>
        </w:rPr>
        <w:t>, retail</w:t>
      </w:r>
      <w:r w:rsidR="00EC5E27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banking</w:t>
      </w:r>
      <w:r w:rsidR="00660D1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and </w:t>
      </w:r>
      <w:r w:rsidR="00905742">
        <w:rPr>
          <w:rFonts w:ascii="Times New Roman" w:eastAsia="彩虹粗仿宋" w:hAnsi="Times New Roman" w:cs="Times New Roman" w:hint="eastAsia"/>
          <w:bCs/>
          <w:sz w:val="24"/>
          <w:szCs w:val="24"/>
        </w:rPr>
        <w:t>e-banking</w:t>
      </w:r>
      <w:r w:rsidR="00660D1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sectors a</w:t>
      </w:r>
      <w:r w:rsidR="00136000">
        <w:rPr>
          <w:rFonts w:ascii="Times New Roman" w:eastAsia="彩虹粗仿宋" w:hAnsi="Times New Roman" w:cs="Times New Roman"/>
          <w:bCs/>
          <w:sz w:val="24"/>
          <w:szCs w:val="24"/>
        </w:rPr>
        <w:t>s well as the</w:t>
      </w:r>
      <w:r w:rsidR="00660D1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businesses of </w:t>
      </w:r>
      <w:r w:rsidR="0090574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overseas </w:t>
      </w:r>
      <w:r w:rsidR="00660D18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entities </w:t>
      </w:r>
      <w:r w:rsidR="0090574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and </w:t>
      </w:r>
      <w:r w:rsidR="00905742">
        <w:rPr>
          <w:rFonts w:ascii="Times New Roman" w:eastAsia="彩虹粗仿宋" w:hAnsi="Times New Roman" w:cs="Times New Roman"/>
          <w:bCs/>
          <w:sz w:val="24"/>
          <w:szCs w:val="24"/>
        </w:rPr>
        <w:t>subsidiar</w:t>
      </w:r>
      <w:r w:rsidR="00660D18">
        <w:rPr>
          <w:rFonts w:ascii="Times New Roman" w:eastAsia="彩虹粗仿宋" w:hAnsi="Times New Roman" w:cs="Times New Roman" w:hint="eastAsia"/>
          <w:bCs/>
          <w:sz w:val="24"/>
          <w:szCs w:val="24"/>
        </w:rPr>
        <w:t>ies</w:t>
      </w:r>
      <w:r w:rsidR="0090574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. The key businesses </w:t>
      </w:r>
      <w:r w:rsidR="00847C7C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during the </w:t>
      </w:r>
      <w:r w:rsidR="00E85D19" w:rsidRPr="00345B0B">
        <w:rPr>
          <w:rFonts w:ascii="Times New Roman" w:eastAsia="彩虹粗仿宋" w:hAnsi="Times New Roman" w:cs="Times New Roman" w:hint="eastAsia"/>
          <w:bCs/>
          <w:sz w:val="24"/>
          <w:szCs w:val="24"/>
        </w:rPr>
        <w:t>strategic transformation</w:t>
      </w:r>
      <w:r w:rsidR="0090574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</w:t>
      </w:r>
      <w:r w:rsidR="007B25C2">
        <w:rPr>
          <w:rFonts w:ascii="Times New Roman" w:eastAsia="彩虹粗仿宋" w:hAnsi="Times New Roman" w:cs="Times New Roman" w:hint="eastAsia"/>
          <w:bCs/>
          <w:sz w:val="24"/>
          <w:szCs w:val="24"/>
        </w:rPr>
        <w:t>have gradually become</w:t>
      </w:r>
      <w:r w:rsidR="00905742">
        <w:rPr>
          <w:rFonts w:ascii="Times New Roman" w:eastAsia="彩虹粗仿宋" w:hAnsi="Times New Roman" w:cs="Times New Roman" w:hint="eastAsia"/>
          <w:bCs/>
          <w:sz w:val="24"/>
          <w:szCs w:val="24"/>
        </w:rPr>
        <w:t xml:space="preserve"> the new engines of development</w:t>
      </w:r>
      <w:r w:rsidR="00E85D19" w:rsidRPr="00345B0B">
        <w:rPr>
          <w:rFonts w:ascii="Times New Roman" w:eastAsia="彩虹粗仿宋" w:hAnsi="Times New Roman" w:cs="Times New Roman"/>
          <w:bCs/>
          <w:sz w:val="24"/>
          <w:szCs w:val="24"/>
        </w:rPr>
        <w:t xml:space="preserve">. </w:t>
      </w:r>
    </w:p>
    <w:p w:rsidR="00345B0B" w:rsidRPr="00E85D19" w:rsidRDefault="00345B0B" w:rsidP="009F0952">
      <w:pPr>
        <w:widowControl/>
        <w:spacing w:after="200" w:line="276" w:lineRule="auto"/>
        <w:rPr>
          <w:rFonts w:eastAsia="PMingLiU" w:cs="Times New Roman"/>
          <w:kern w:val="0"/>
          <w:sz w:val="22"/>
          <w:szCs w:val="22"/>
          <w:lang w:eastAsia="zh-TW"/>
        </w:rPr>
      </w:pPr>
    </w:p>
    <w:p w:rsidR="00345B0B" w:rsidRPr="00345B0B" w:rsidRDefault="00345B0B" w:rsidP="009F0952">
      <w:pPr>
        <w:widowControl/>
        <w:spacing w:line="276" w:lineRule="auto"/>
        <w:ind w:right="-58"/>
        <w:rPr>
          <w:rFonts w:ascii="Times New Roman" w:eastAsia="彩虹粗仿宋" w:hAnsi="Times New Roman" w:cs="Times New Roman"/>
          <w:sz w:val="24"/>
          <w:szCs w:val="24"/>
        </w:rPr>
      </w:pP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******</w:t>
      </w:r>
    </w:p>
    <w:p w:rsidR="00345B0B" w:rsidRPr="00345B0B" w:rsidRDefault="00345B0B" w:rsidP="009F0952">
      <w:pPr>
        <w:spacing w:line="276" w:lineRule="auto"/>
        <w:ind w:right="-58"/>
        <w:rPr>
          <w:rFonts w:ascii="Times New Roman" w:eastAsia="彩虹粗仿宋" w:hAnsi="Times New Roman" w:cs="Times New Roman"/>
          <w:b/>
          <w:sz w:val="24"/>
          <w:szCs w:val="24"/>
        </w:rPr>
      </w:pPr>
    </w:p>
    <w:p w:rsidR="00345B0B" w:rsidRDefault="00345B0B" w:rsidP="009F0952">
      <w:pPr>
        <w:widowControl/>
        <w:rPr>
          <w:rFonts w:ascii="Times New Roman" w:eastAsia="彩虹粗仿宋" w:hAnsi="Times New Roman" w:cs="Times New Roman"/>
          <w:b/>
          <w:sz w:val="24"/>
          <w:szCs w:val="24"/>
        </w:rPr>
      </w:pPr>
    </w:p>
    <w:p w:rsidR="00345B0B" w:rsidRDefault="00345B0B" w:rsidP="009F0952">
      <w:pPr>
        <w:widowControl/>
        <w:rPr>
          <w:rFonts w:ascii="Times New Roman" w:eastAsia="彩虹粗仿宋" w:hAnsi="Times New Roman" w:cs="Times New Roman"/>
          <w:b/>
          <w:sz w:val="24"/>
          <w:szCs w:val="24"/>
        </w:rPr>
      </w:pPr>
    </w:p>
    <w:p w:rsidR="00345B0B" w:rsidRDefault="00345B0B" w:rsidP="009F0952">
      <w:pPr>
        <w:widowControl/>
        <w:rPr>
          <w:rFonts w:ascii="Times New Roman" w:eastAsia="彩虹粗仿宋" w:hAnsi="Times New Roman" w:cs="Times New Roman"/>
          <w:b/>
          <w:sz w:val="24"/>
          <w:szCs w:val="24"/>
        </w:rPr>
      </w:pPr>
    </w:p>
    <w:p w:rsidR="00B1179B" w:rsidRDefault="00B1179B" w:rsidP="009F0952">
      <w:pPr>
        <w:widowControl/>
        <w:rPr>
          <w:rFonts w:ascii="Times New Roman" w:eastAsia="彩虹粗仿宋" w:hAnsi="Times New Roman" w:cs="Times New Roman"/>
          <w:b/>
          <w:sz w:val="24"/>
          <w:szCs w:val="24"/>
        </w:rPr>
      </w:pPr>
    </w:p>
    <w:p w:rsidR="00345B0B" w:rsidRPr="00345B0B" w:rsidRDefault="00345B0B" w:rsidP="009F0952">
      <w:pPr>
        <w:widowControl/>
        <w:rPr>
          <w:rFonts w:ascii="Times New Roman" w:eastAsia="彩虹粗仿宋" w:hAnsi="Times New Roman" w:cs="Times New Roman"/>
          <w:b/>
          <w:sz w:val="24"/>
          <w:szCs w:val="24"/>
        </w:rPr>
      </w:pPr>
      <w:r w:rsidRPr="00345B0B">
        <w:rPr>
          <w:rFonts w:ascii="Times New Roman" w:eastAsia="彩虹粗仿宋" w:hAnsi="Times New Roman" w:cs="Times New Roman"/>
          <w:b/>
          <w:sz w:val="24"/>
          <w:szCs w:val="24"/>
        </w:rPr>
        <w:t>About China Construction Bank Corporation</w:t>
      </w:r>
    </w:p>
    <w:p w:rsidR="00345B0B" w:rsidRPr="00345B0B" w:rsidRDefault="00345B0B" w:rsidP="009F0952">
      <w:pPr>
        <w:spacing w:line="276" w:lineRule="auto"/>
        <w:ind w:right="-58"/>
        <w:rPr>
          <w:rFonts w:ascii="Times New Roman" w:eastAsia="彩虹粗仿宋" w:hAnsi="Times New Roman" w:cs="Times New Roman"/>
          <w:sz w:val="24"/>
          <w:szCs w:val="24"/>
        </w:rPr>
      </w:pP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Corporation</w:t>
      </w:r>
      <w:r w:rsidR="00EA1F37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="00EA1F37" w:rsidRPr="00345B0B">
        <w:rPr>
          <w:rFonts w:ascii="Times New Roman" w:eastAsia="彩虹粗仿宋" w:hAnsi="Times New Roman" w:cs="Times New Roman"/>
          <w:bCs/>
          <w:sz w:val="24"/>
          <w:szCs w:val="24"/>
        </w:rPr>
        <w:t>(“the Bank” or “CCB”)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, established in October 1954 and headquartered in Beijing, is a large and leading joint-stock commercial bank in China and a well-known brand in overseas markets. The Bank was listed on Hong Kong Stock Exchange in October 2005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(Stock Code</w:t>
      </w:r>
      <w:r w:rsidR="00EA1F37">
        <w:rPr>
          <w:rFonts w:ascii="Times New Roman" w:eastAsia="彩虹粗仿宋" w:hAnsi="Times New Roman" w:cs="Times New Roman" w:hint="eastAsia"/>
          <w:sz w:val="24"/>
          <w:szCs w:val="24"/>
        </w:rPr>
        <w:t>: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939)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, and on the Shanghai Stock Exchange in September 2007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(Stock Code</w:t>
      </w:r>
      <w:r w:rsidR="00EA1F37">
        <w:rPr>
          <w:rFonts w:ascii="Times New Roman" w:eastAsia="彩虹粗仿宋" w:hAnsi="Times New Roman" w:cs="Times New Roman" w:hint="eastAsia"/>
          <w:sz w:val="24"/>
          <w:szCs w:val="24"/>
        </w:rPr>
        <w:t>: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601939)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. </w:t>
      </w:r>
      <w:proofErr w:type="gramStart"/>
      <w:r w:rsidRPr="00345B0B">
        <w:rPr>
          <w:rFonts w:ascii="Times New Roman" w:eastAsia="彩虹粗仿宋" w:hAnsi="Times New Roman" w:cs="Times New Roman"/>
          <w:sz w:val="24"/>
          <w:szCs w:val="24"/>
        </w:rPr>
        <w:t>As at the end of 201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>5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, the market </w:t>
      </w:r>
      <w:r w:rsidR="008E08F2">
        <w:rPr>
          <w:rFonts w:ascii="Times New Roman" w:eastAsia="彩虹粗仿宋" w:hAnsi="Times New Roman" w:cs="Times New Roman" w:hint="eastAsia"/>
          <w:sz w:val="24"/>
          <w:szCs w:val="24"/>
        </w:rPr>
        <w:t>value</w:t>
      </w:r>
      <w:r w:rsidR="008E08F2" w:rsidRPr="00345B0B">
        <w:rPr>
          <w:rFonts w:ascii="Times New Roman" w:eastAsia="彩虹粗仿宋" w:hAnsi="Times New Roman" w:cs="Times New Roman"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of the Bank reached USD</w:t>
      </w:r>
      <w:r w:rsidR="003C7568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>173.3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 billion, ranking 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>fif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th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 among all listed banks in the world.</w:t>
      </w:r>
      <w:proofErr w:type="gramEnd"/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The Bank has an extensive network of 14,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>917</w:t>
      </w:r>
      <w:r w:rsidR="007B25C2"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branch outlets in mainland China, serving </w:t>
      </w:r>
      <w:r w:rsidR="00D133F1">
        <w:rPr>
          <w:rFonts w:ascii="Times New Roman" w:eastAsia="彩虹粗仿宋" w:hAnsi="Times New Roman" w:cs="Times New Roman"/>
          <w:sz w:val="24"/>
          <w:szCs w:val="24"/>
        </w:rPr>
        <w:t xml:space="preserve">3,925,600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corporate customers and 3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>41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million </w:t>
      </w:r>
      <w:r w:rsidR="00B829C8">
        <w:rPr>
          <w:rFonts w:ascii="Times New Roman" w:eastAsia="彩虹粗仿宋" w:hAnsi="Times New Roman" w:cs="Times New Roman" w:hint="eastAsia"/>
          <w:sz w:val="24"/>
          <w:szCs w:val="24"/>
        </w:rPr>
        <w:t>individual</w:t>
      </w:r>
      <w:r w:rsidR="00B829C8"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customers, and maintains close relationships with </w:t>
      </w:r>
      <w:r w:rsidR="008F548E">
        <w:rPr>
          <w:rFonts w:ascii="Times New Roman" w:eastAsia="彩虹粗仿宋" w:hAnsi="Times New Roman" w:cs="Times New Roman" w:hint="eastAsia"/>
          <w:sz w:val="24"/>
          <w:szCs w:val="24"/>
        </w:rPr>
        <w:t>excellent</w:t>
      </w:r>
      <w:r w:rsidR="008F548E"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enterprises in strategic sectors </w:t>
      </w:r>
      <w:r w:rsidR="008F548E">
        <w:rPr>
          <w:rFonts w:ascii="Times New Roman" w:eastAsia="彩虹粗仿宋" w:hAnsi="Times New Roman" w:cs="Times New Roman" w:hint="eastAsia"/>
          <w:sz w:val="24"/>
          <w:szCs w:val="24"/>
        </w:rPr>
        <w:t>leading</w:t>
      </w:r>
      <w:r w:rsidR="008F548E"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="00877AB8">
        <w:rPr>
          <w:rFonts w:ascii="Times New Roman" w:eastAsia="彩虹粗仿宋" w:hAnsi="Times New Roman" w:cs="Times New Roman"/>
          <w:sz w:val="24"/>
          <w:szCs w:val="24"/>
        </w:rPr>
        <w:t xml:space="preserve">the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Chinese economy and numerous high-</w:t>
      </w:r>
      <w:r w:rsidR="00101470">
        <w:rPr>
          <w:rFonts w:ascii="Times New Roman" w:eastAsia="彩虹粗仿宋" w:hAnsi="Times New Roman" w:cs="Times New Roman" w:hint="eastAsia"/>
          <w:sz w:val="24"/>
          <w:szCs w:val="24"/>
        </w:rPr>
        <w:t>end</w:t>
      </w:r>
      <w:r w:rsidR="00101470"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clients.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T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he Bank has established overseas branches in Hong Kong, Singapore, Frankfurt, Johannesburg, 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 xml:space="preserve">Cape Town,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Tokyo, Osaka, Seoul, New York,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Ho Chi Minh City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Sydney, Melbourne, 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 xml:space="preserve">Brisbane,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Taipei, Luxembourg, </w:t>
      </w:r>
      <w:r w:rsidR="007B25C2"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Macau,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Toronto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>, Paris, Amsterdam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 xml:space="preserve">Barcelona, Milan, London, Zurich and Dubai 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and owns entities and subsidiaries including China Construction Bank (Asia) Corporation Limited, China Construction Bank International (Holdings) Limited,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(London) Limited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(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Russia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) Limited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(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Dubai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) Limited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(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Europe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) Limited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(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New Zealand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) Limited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,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="007B25C2" w:rsidRPr="00345B0B">
        <w:rPr>
          <w:rFonts w:ascii="Times New Roman" w:eastAsia="彩虹粗仿宋" w:hAnsi="Times New Roman" w:cs="Times New Roman"/>
          <w:sz w:val="24"/>
          <w:szCs w:val="24"/>
        </w:rPr>
        <w:t>China Construction Bank (</w:t>
      </w:r>
      <w:r w:rsidR="007B25C2">
        <w:rPr>
          <w:rFonts w:ascii="Times New Roman" w:eastAsia="彩虹粗仿宋" w:hAnsi="Times New Roman" w:cs="Times New Roman" w:hint="eastAsia"/>
          <w:sz w:val="24"/>
          <w:szCs w:val="24"/>
        </w:rPr>
        <w:t>Brazil</w:t>
      </w:r>
      <w:r w:rsidR="007B25C2" w:rsidRPr="00345B0B">
        <w:rPr>
          <w:rFonts w:ascii="Times New Roman" w:eastAsia="彩虹粗仿宋" w:hAnsi="Times New Roman" w:cs="Times New Roman"/>
          <w:sz w:val="24"/>
          <w:szCs w:val="24"/>
        </w:rPr>
        <w:t>) Limited</w:t>
      </w:r>
      <w:r w:rsidR="007B25C2" w:rsidRPr="00345B0B">
        <w:rPr>
          <w:rFonts w:ascii="Times New Roman" w:eastAsia="彩虹粗仿宋" w:hAnsi="Times New Roman" w:cs="Times New Roman" w:hint="eastAsia"/>
          <w:sz w:val="24"/>
          <w:szCs w:val="24"/>
        </w:rPr>
        <w:t>,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Principal Asset Management Co. Ltd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Financial Leasing Corporation Limited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hina Construction Bank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 Trust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Co. Ltd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hina Construction Bank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 Life Insurance Co. Ltd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,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>China Construction Bank F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utures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 Co. Ltd</w:t>
      </w:r>
      <w:r w:rsidR="00CC198A">
        <w:rPr>
          <w:rFonts w:ascii="Times New Roman" w:eastAsia="彩虹粗仿宋" w:hAnsi="Times New Roman" w:cs="Times New Roman" w:hint="eastAsia"/>
          <w:sz w:val="24"/>
          <w:szCs w:val="24"/>
        </w:rPr>
        <w:t>,</w:t>
      </w:r>
      <w:r w:rsidR="00CC198A" w:rsidRPr="00CC198A">
        <w:t xml:space="preserve"> </w:t>
      </w:r>
      <w:r w:rsidR="00CC198A" w:rsidRPr="00CC198A">
        <w:rPr>
          <w:rFonts w:ascii="Times New Roman" w:eastAsia="彩虹粗仿宋" w:hAnsi="Times New Roman" w:cs="Times New Roman"/>
          <w:sz w:val="24"/>
          <w:szCs w:val="24"/>
        </w:rPr>
        <w:t>CCB Pension Management Co., Ltd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 xml:space="preserve"> and </w:t>
      </w:r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Sino-German </w:t>
      </w:r>
      <w:proofErr w:type="spellStart"/>
      <w:r w:rsidRPr="00345B0B">
        <w:rPr>
          <w:rFonts w:ascii="Times New Roman" w:eastAsia="彩虹粗仿宋" w:hAnsi="Times New Roman" w:cs="Times New Roman"/>
          <w:sz w:val="24"/>
          <w:szCs w:val="24"/>
        </w:rPr>
        <w:t>Bausparkasse</w:t>
      </w:r>
      <w:proofErr w:type="spellEnd"/>
      <w:r w:rsidRPr="00345B0B">
        <w:rPr>
          <w:rFonts w:ascii="Times New Roman" w:eastAsia="彩虹粗仿宋" w:hAnsi="Times New Roman" w:cs="Times New Roman"/>
          <w:sz w:val="24"/>
          <w:szCs w:val="24"/>
        </w:rPr>
        <w:t xml:space="preserve"> Co. Ltd</w:t>
      </w:r>
      <w:r w:rsidRPr="00345B0B">
        <w:rPr>
          <w:rFonts w:ascii="Times New Roman" w:eastAsia="彩虹粗仿宋" w:hAnsi="Times New Roman" w:cs="Times New Roman" w:hint="eastAsia"/>
          <w:sz w:val="24"/>
          <w:szCs w:val="24"/>
        </w:rPr>
        <w:t>.</w:t>
      </w:r>
    </w:p>
    <w:p w:rsidR="00303AFB" w:rsidRDefault="00303AFB">
      <w:pPr>
        <w:adjustRightInd w:val="0"/>
        <w:snapToGrid w:val="0"/>
        <w:spacing w:line="560" w:lineRule="exact"/>
        <w:rPr>
          <w:rFonts w:ascii="彩虹粗仿宋" w:eastAsia="彩虹粗仿宋" w:cs="Times New Roman"/>
          <w:sz w:val="28"/>
          <w:szCs w:val="28"/>
        </w:rPr>
      </w:pPr>
    </w:p>
    <w:sectPr w:rsidR="00303AFB" w:rsidSect="00B1588A">
      <w:headerReference w:type="default" r:id="rId9"/>
      <w:footerReference w:type="default" r:id="rId10"/>
      <w:pgSz w:w="11906" w:h="16838"/>
      <w:pgMar w:top="863" w:right="1800" w:bottom="1440" w:left="1800" w:header="794" w:footer="9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31" w:rsidRDefault="00996C31" w:rsidP="00B158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6C31" w:rsidRDefault="00996C31" w:rsidP="00B158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2" w:rsidRDefault="007B25C2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0A6768">
      <w:rPr>
        <w:noProof/>
      </w:rPr>
      <w:t>1</w:t>
    </w:r>
    <w:r>
      <w:rPr>
        <w:noProof/>
      </w:rPr>
      <w:fldChar w:fldCharType="end"/>
    </w:r>
  </w:p>
  <w:p w:rsidR="007B25C2" w:rsidRDefault="007B25C2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31" w:rsidRDefault="00996C31" w:rsidP="00B158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6C31" w:rsidRDefault="00996C31" w:rsidP="00B158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2" w:rsidRDefault="007B25C2" w:rsidP="006241D5">
    <w:pPr>
      <w:pStyle w:val="a7"/>
      <w:pBdr>
        <w:bottom w:val="none" w:sz="0" w:space="0" w:color="auto"/>
      </w:pBdr>
      <w:ind w:left="-270"/>
      <w:jc w:val="right"/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4C91B832" wp14:editId="0D542A16">
          <wp:extent cx="2324100" cy="790575"/>
          <wp:effectExtent l="0" t="0" r="0" b="9525"/>
          <wp:docPr id="2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9" b="34827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517C2"/>
    <w:multiLevelType w:val="multilevel"/>
    <w:tmpl w:val="5E151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 Chen">
    <w15:presenceInfo w15:providerId="None" w15:userId="Che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8A"/>
    <w:rsid w:val="00001198"/>
    <w:rsid w:val="000262CA"/>
    <w:rsid w:val="00026AA2"/>
    <w:rsid w:val="00030ACC"/>
    <w:rsid w:val="0003502C"/>
    <w:rsid w:val="00045236"/>
    <w:rsid w:val="000564B8"/>
    <w:rsid w:val="00065987"/>
    <w:rsid w:val="00071119"/>
    <w:rsid w:val="00082998"/>
    <w:rsid w:val="00091ADC"/>
    <w:rsid w:val="000A2B61"/>
    <w:rsid w:val="000A6768"/>
    <w:rsid w:val="000A7268"/>
    <w:rsid w:val="000C202D"/>
    <w:rsid w:val="000D65F5"/>
    <w:rsid w:val="000E15F4"/>
    <w:rsid w:val="000F72E0"/>
    <w:rsid w:val="00101470"/>
    <w:rsid w:val="00130ED4"/>
    <w:rsid w:val="00136000"/>
    <w:rsid w:val="00136508"/>
    <w:rsid w:val="00140A2E"/>
    <w:rsid w:val="00141D55"/>
    <w:rsid w:val="00142D8B"/>
    <w:rsid w:val="001A144C"/>
    <w:rsid w:val="001A487A"/>
    <w:rsid w:val="001B5786"/>
    <w:rsid w:val="001B5E3A"/>
    <w:rsid w:val="001D4EBC"/>
    <w:rsid w:val="001D6167"/>
    <w:rsid w:val="001D7FCC"/>
    <w:rsid w:val="00221563"/>
    <w:rsid w:val="00222F16"/>
    <w:rsid w:val="0022470F"/>
    <w:rsid w:val="00241CF4"/>
    <w:rsid w:val="00246C24"/>
    <w:rsid w:val="00262619"/>
    <w:rsid w:val="00264A75"/>
    <w:rsid w:val="00265A8A"/>
    <w:rsid w:val="00273695"/>
    <w:rsid w:val="00276C86"/>
    <w:rsid w:val="0028152C"/>
    <w:rsid w:val="00293C21"/>
    <w:rsid w:val="002D65CA"/>
    <w:rsid w:val="002E13A2"/>
    <w:rsid w:val="002E3CE4"/>
    <w:rsid w:val="002F428E"/>
    <w:rsid w:val="003011AC"/>
    <w:rsid w:val="003025D0"/>
    <w:rsid w:val="00303AFB"/>
    <w:rsid w:val="00313993"/>
    <w:rsid w:val="003306E8"/>
    <w:rsid w:val="00341290"/>
    <w:rsid w:val="00345B0B"/>
    <w:rsid w:val="003542D6"/>
    <w:rsid w:val="00356682"/>
    <w:rsid w:val="003629F9"/>
    <w:rsid w:val="003724EF"/>
    <w:rsid w:val="003740CF"/>
    <w:rsid w:val="0037733A"/>
    <w:rsid w:val="00391485"/>
    <w:rsid w:val="003A1AD6"/>
    <w:rsid w:val="003A2CE2"/>
    <w:rsid w:val="003B2146"/>
    <w:rsid w:val="003B2B9A"/>
    <w:rsid w:val="003B7CCC"/>
    <w:rsid w:val="003C1805"/>
    <w:rsid w:val="003C7568"/>
    <w:rsid w:val="003D467E"/>
    <w:rsid w:val="003E51EF"/>
    <w:rsid w:val="003E58C7"/>
    <w:rsid w:val="003F3D9B"/>
    <w:rsid w:val="004008BC"/>
    <w:rsid w:val="00412C85"/>
    <w:rsid w:val="0043262F"/>
    <w:rsid w:val="00432FA6"/>
    <w:rsid w:val="00434436"/>
    <w:rsid w:val="004376A6"/>
    <w:rsid w:val="00440103"/>
    <w:rsid w:val="004462D6"/>
    <w:rsid w:val="00451220"/>
    <w:rsid w:val="004555B8"/>
    <w:rsid w:val="00456D8C"/>
    <w:rsid w:val="004631FE"/>
    <w:rsid w:val="00467333"/>
    <w:rsid w:val="00471299"/>
    <w:rsid w:val="00491E6B"/>
    <w:rsid w:val="004A06DD"/>
    <w:rsid w:val="004A1A28"/>
    <w:rsid w:val="004B63E3"/>
    <w:rsid w:val="004B7A53"/>
    <w:rsid w:val="004C2E07"/>
    <w:rsid w:val="004D3F72"/>
    <w:rsid w:val="004D53F8"/>
    <w:rsid w:val="004F5345"/>
    <w:rsid w:val="00522FC5"/>
    <w:rsid w:val="005478B5"/>
    <w:rsid w:val="00552F01"/>
    <w:rsid w:val="00554EDF"/>
    <w:rsid w:val="00574E5F"/>
    <w:rsid w:val="005A16CB"/>
    <w:rsid w:val="005A7A8F"/>
    <w:rsid w:val="005B22EA"/>
    <w:rsid w:val="005B3C41"/>
    <w:rsid w:val="005C27D0"/>
    <w:rsid w:val="005E53A9"/>
    <w:rsid w:val="005F0E2D"/>
    <w:rsid w:val="005F1D49"/>
    <w:rsid w:val="0060395C"/>
    <w:rsid w:val="00616F02"/>
    <w:rsid w:val="006241D5"/>
    <w:rsid w:val="00642393"/>
    <w:rsid w:val="00660D18"/>
    <w:rsid w:val="00676E8B"/>
    <w:rsid w:val="00685BBB"/>
    <w:rsid w:val="00693D5E"/>
    <w:rsid w:val="0069465B"/>
    <w:rsid w:val="0069572A"/>
    <w:rsid w:val="006B2E1C"/>
    <w:rsid w:val="006B3924"/>
    <w:rsid w:val="006D0F6B"/>
    <w:rsid w:val="006D1E70"/>
    <w:rsid w:val="006D61AC"/>
    <w:rsid w:val="006E53D2"/>
    <w:rsid w:val="006E71B9"/>
    <w:rsid w:val="006F30AF"/>
    <w:rsid w:val="006F339D"/>
    <w:rsid w:val="007137BB"/>
    <w:rsid w:val="00733F75"/>
    <w:rsid w:val="0074205A"/>
    <w:rsid w:val="007445D8"/>
    <w:rsid w:val="007514B6"/>
    <w:rsid w:val="00767FF7"/>
    <w:rsid w:val="0077374F"/>
    <w:rsid w:val="00791F32"/>
    <w:rsid w:val="007A0A18"/>
    <w:rsid w:val="007A11C3"/>
    <w:rsid w:val="007A699B"/>
    <w:rsid w:val="007B25C2"/>
    <w:rsid w:val="007C316D"/>
    <w:rsid w:val="007C696D"/>
    <w:rsid w:val="00814AB6"/>
    <w:rsid w:val="0082317F"/>
    <w:rsid w:val="00836074"/>
    <w:rsid w:val="00847C7C"/>
    <w:rsid w:val="00877AB8"/>
    <w:rsid w:val="00877D34"/>
    <w:rsid w:val="00894172"/>
    <w:rsid w:val="008A202D"/>
    <w:rsid w:val="008B6CC7"/>
    <w:rsid w:val="008C43DA"/>
    <w:rsid w:val="008E08F2"/>
    <w:rsid w:val="008E2960"/>
    <w:rsid w:val="008F3AC7"/>
    <w:rsid w:val="008F4BF0"/>
    <w:rsid w:val="008F548E"/>
    <w:rsid w:val="009050D8"/>
    <w:rsid w:val="00905742"/>
    <w:rsid w:val="00912BDB"/>
    <w:rsid w:val="00922299"/>
    <w:rsid w:val="00926E58"/>
    <w:rsid w:val="00927A27"/>
    <w:rsid w:val="00930298"/>
    <w:rsid w:val="00945C33"/>
    <w:rsid w:val="00947231"/>
    <w:rsid w:val="0095380A"/>
    <w:rsid w:val="0095469F"/>
    <w:rsid w:val="00956D9D"/>
    <w:rsid w:val="0098730C"/>
    <w:rsid w:val="00992E4D"/>
    <w:rsid w:val="00996C31"/>
    <w:rsid w:val="0099761C"/>
    <w:rsid w:val="00997826"/>
    <w:rsid w:val="009A12FB"/>
    <w:rsid w:val="009A17AA"/>
    <w:rsid w:val="009A261B"/>
    <w:rsid w:val="009D09C4"/>
    <w:rsid w:val="009D1645"/>
    <w:rsid w:val="009E031E"/>
    <w:rsid w:val="009E4F75"/>
    <w:rsid w:val="009E5541"/>
    <w:rsid w:val="009E7CA4"/>
    <w:rsid w:val="009F0952"/>
    <w:rsid w:val="009F14E7"/>
    <w:rsid w:val="009F396B"/>
    <w:rsid w:val="009F3E72"/>
    <w:rsid w:val="009F449F"/>
    <w:rsid w:val="009F5E78"/>
    <w:rsid w:val="00A0010A"/>
    <w:rsid w:val="00A24986"/>
    <w:rsid w:val="00A25353"/>
    <w:rsid w:val="00A338FF"/>
    <w:rsid w:val="00A44957"/>
    <w:rsid w:val="00A50205"/>
    <w:rsid w:val="00A5753E"/>
    <w:rsid w:val="00A62CC9"/>
    <w:rsid w:val="00A74FB4"/>
    <w:rsid w:val="00A84EAF"/>
    <w:rsid w:val="00AC3C6A"/>
    <w:rsid w:val="00AD7051"/>
    <w:rsid w:val="00AE1D85"/>
    <w:rsid w:val="00AE4196"/>
    <w:rsid w:val="00B1179B"/>
    <w:rsid w:val="00B1588A"/>
    <w:rsid w:val="00B21885"/>
    <w:rsid w:val="00B27DF2"/>
    <w:rsid w:val="00B43374"/>
    <w:rsid w:val="00B71261"/>
    <w:rsid w:val="00B74B29"/>
    <w:rsid w:val="00B828D3"/>
    <w:rsid w:val="00B829C8"/>
    <w:rsid w:val="00B92BE9"/>
    <w:rsid w:val="00B9715C"/>
    <w:rsid w:val="00BB10FE"/>
    <w:rsid w:val="00BB7D9F"/>
    <w:rsid w:val="00BC06D2"/>
    <w:rsid w:val="00BC2DEF"/>
    <w:rsid w:val="00BD783F"/>
    <w:rsid w:val="00BE35DD"/>
    <w:rsid w:val="00BF010F"/>
    <w:rsid w:val="00C021CB"/>
    <w:rsid w:val="00C22573"/>
    <w:rsid w:val="00C47998"/>
    <w:rsid w:val="00C50863"/>
    <w:rsid w:val="00C63421"/>
    <w:rsid w:val="00C765C7"/>
    <w:rsid w:val="00C82EA3"/>
    <w:rsid w:val="00C840F8"/>
    <w:rsid w:val="00C87D85"/>
    <w:rsid w:val="00C9062B"/>
    <w:rsid w:val="00CA799D"/>
    <w:rsid w:val="00CC198A"/>
    <w:rsid w:val="00CC52EB"/>
    <w:rsid w:val="00CC6024"/>
    <w:rsid w:val="00D01E37"/>
    <w:rsid w:val="00D133F1"/>
    <w:rsid w:val="00D149CB"/>
    <w:rsid w:val="00D3500C"/>
    <w:rsid w:val="00D56AFA"/>
    <w:rsid w:val="00D67AE9"/>
    <w:rsid w:val="00D75D9C"/>
    <w:rsid w:val="00D838AC"/>
    <w:rsid w:val="00D84CD9"/>
    <w:rsid w:val="00DC2B25"/>
    <w:rsid w:val="00DC45D8"/>
    <w:rsid w:val="00DE2F53"/>
    <w:rsid w:val="00DF44ED"/>
    <w:rsid w:val="00E00B6C"/>
    <w:rsid w:val="00E23D52"/>
    <w:rsid w:val="00E32503"/>
    <w:rsid w:val="00E330A1"/>
    <w:rsid w:val="00E352D8"/>
    <w:rsid w:val="00E51810"/>
    <w:rsid w:val="00E65859"/>
    <w:rsid w:val="00E71246"/>
    <w:rsid w:val="00E72738"/>
    <w:rsid w:val="00E83700"/>
    <w:rsid w:val="00E85D19"/>
    <w:rsid w:val="00E92E25"/>
    <w:rsid w:val="00E9417E"/>
    <w:rsid w:val="00EA1F37"/>
    <w:rsid w:val="00EA79CA"/>
    <w:rsid w:val="00EC5E27"/>
    <w:rsid w:val="00EC7876"/>
    <w:rsid w:val="00ED19A1"/>
    <w:rsid w:val="00ED2EDB"/>
    <w:rsid w:val="00ED56D1"/>
    <w:rsid w:val="00ED6D28"/>
    <w:rsid w:val="00EF2694"/>
    <w:rsid w:val="00F138B9"/>
    <w:rsid w:val="00F268B9"/>
    <w:rsid w:val="00F42254"/>
    <w:rsid w:val="00F6488C"/>
    <w:rsid w:val="00F71CFB"/>
    <w:rsid w:val="00F72AEF"/>
    <w:rsid w:val="00F73404"/>
    <w:rsid w:val="00F85798"/>
    <w:rsid w:val="00F869E8"/>
    <w:rsid w:val="00F91699"/>
    <w:rsid w:val="00F9617F"/>
    <w:rsid w:val="00FB5B57"/>
    <w:rsid w:val="00FC4D1F"/>
    <w:rsid w:val="00FD1352"/>
    <w:rsid w:val="00FF4BF5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locked="1" w:uiPriority="99"/>
    <w:lsdException w:name="header" w:locked="1" w:uiPriority="99"/>
    <w:lsdException w:name="footer" w:locked="1" w:uiPriority="99"/>
    <w:lsdException w:name="caption" w:locked="1" w:uiPriority="35" w:qFormat="1"/>
    <w:lsdException w:name="annotation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annotation subject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8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B1588A"/>
    <w:rPr>
      <w:sz w:val="20"/>
      <w:szCs w:val="20"/>
    </w:rPr>
  </w:style>
  <w:style w:type="character" w:customStyle="1" w:styleId="Char">
    <w:name w:val="批注文字 Char"/>
    <w:link w:val="a3"/>
    <w:uiPriority w:val="99"/>
    <w:semiHidden/>
    <w:locked/>
    <w:rsid w:val="00B1588A"/>
    <w:rPr>
      <w:sz w:val="20"/>
      <w:szCs w:val="20"/>
    </w:rPr>
  </w:style>
  <w:style w:type="paragraph" w:styleId="a4">
    <w:name w:val="annotation subject"/>
    <w:basedOn w:val="a3"/>
    <w:next w:val="a3"/>
    <w:link w:val="Char0"/>
    <w:uiPriority w:val="99"/>
    <w:semiHidden/>
    <w:rsid w:val="00B1588A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B1588A"/>
    <w:rPr>
      <w:b/>
      <w:bCs/>
      <w:sz w:val="20"/>
      <w:szCs w:val="20"/>
    </w:rPr>
  </w:style>
  <w:style w:type="paragraph" w:styleId="a5">
    <w:name w:val="Balloon Text"/>
    <w:basedOn w:val="a"/>
    <w:link w:val="Char1"/>
    <w:uiPriority w:val="99"/>
    <w:semiHidden/>
    <w:rsid w:val="00B1588A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5"/>
    <w:uiPriority w:val="99"/>
    <w:semiHidden/>
    <w:locked/>
    <w:rsid w:val="00B1588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rsid w:val="00B15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B1588A"/>
    <w:rPr>
      <w:sz w:val="18"/>
      <w:szCs w:val="18"/>
    </w:rPr>
  </w:style>
  <w:style w:type="paragraph" w:styleId="a7">
    <w:name w:val="header"/>
    <w:basedOn w:val="a"/>
    <w:link w:val="Char3"/>
    <w:uiPriority w:val="99"/>
    <w:rsid w:val="00B1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B1588A"/>
    <w:rPr>
      <w:sz w:val="18"/>
      <w:szCs w:val="18"/>
    </w:rPr>
  </w:style>
  <w:style w:type="character" w:styleId="a8">
    <w:name w:val="annotation reference"/>
    <w:uiPriority w:val="99"/>
    <w:semiHidden/>
    <w:rsid w:val="00B1588A"/>
    <w:rPr>
      <w:sz w:val="16"/>
      <w:szCs w:val="16"/>
    </w:rPr>
  </w:style>
  <w:style w:type="paragraph" w:customStyle="1" w:styleId="Revision1">
    <w:name w:val="Revision1"/>
    <w:hidden/>
    <w:uiPriority w:val="99"/>
    <w:semiHidden/>
    <w:rsid w:val="00B1588A"/>
  </w:style>
  <w:style w:type="paragraph" w:customStyle="1" w:styleId="ListParagraph1">
    <w:name w:val="List Paragraph1"/>
    <w:basedOn w:val="a"/>
    <w:uiPriority w:val="99"/>
    <w:rsid w:val="00B1588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locked="1" w:uiPriority="99"/>
    <w:lsdException w:name="header" w:locked="1" w:uiPriority="99"/>
    <w:lsdException w:name="footer" w:locked="1" w:uiPriority="99"/>
    <w:lsdException w:name="caption" w:locked="1" w:uiPriority="35" w:qFormat="1"/>
    <w:lsdException w:name="annotation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annotation subject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8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B1588A"/>
    <w:rPr>
      <w:sz w:val="20"/>
      <w:szCs w:val="20"/>
    </w:rPr>
  </w:style>
  <w:style w:type="character" w:customStyle="1" w:styleId="Char">
    <w:name w:val="批注文字 Char"/>
    <w:link w:val="a3"/>
    <w:uiPriority w:val="99"/>
    <w:semiHidden/>
    <w:locked/>
    <w:rsid w:val="00B1588A"/>
    <w:rPr>
      <w:sz w:val="20"/>
      <w:szCs w:val="20"/>
    </w:rPr>
  </w:style>
  <w:style w:type="paragraph" w:styleId="a4">
    <w:name w:val="annotation subject"/>
    <w:basedOn w:val="a3"/>
    <w:next w:val="a3"/>
    <w:link w:val="Char0"/>
    <w:uiPriority w:val="99"/>
    <w:semiHidden/>
    <w:rsid w:val="00B1588A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B1588A"/>
    <w:rPr>
      <w:b/>
      <w:bCs/>
      <w:sz w:val="20"/>
      <w:szCs w:val="20"/>
    </w:rPr>
  </w:style>
  <w:style w:type="paragraph" w:styleId="a5">
    <w:name w:val="Balloon Text"/>
    <w:basedOn w:val="a"/>
    <w:link w:val="Char1"/>
    <w:uiPriority w:val="99"/>
    <w:semiHidden/>
    <w:rsid w:val="00B1588A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5"/>
    <w:uiPriority w:val="99"/>
    <w:semiHidden/>
    <w:locked/>
    <w:rsid w:val="00B1588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rsid w:val="00B15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B1588A"/>
    <w:rPr>
      <w:sz w:val="18"/>
      <w:szCs w:val="18"/>
    </w:rPr>
  </w:style>
  <w:style w:type="paragraph" w:styleId="a7">
    <w:name w:val="header"/>
    <w:basedOn w:val="a"/>
    <w:link w:val="Char3"/>
    <w:uiPriority w:val="99"/>
    <w:rsid w:val="00B1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B1588A"/>
    <w:rPr>
      <w:sz w:val="18"/>
      <w:szCs w:val="18"/>
    </w:rPr>
  </w:style>
  <w:style w:type="character" w:styleId="a8">
    <w:name w:val="annotation reference"/>
    <w:uiPriority w:val="99"/>
    <w:semiHidden/>
    <w:rsid w:val="00B1588A"/>
    <w:rPr>
      <w:sz w:val="16"/>
      <w:szCs w:val="16"/>
    </w:rPr>
  </w:style>
  <w:style w:type="paragraph" w:customStyle="1" w:styleId="Revision1">
    <w:name w:val="Revision1"/>
    <w:hidden/>
    <w:uiPriority w:val="99"/>
    <w:semiHidden/>
    <w:rsid w:val="00B1588A"/>
  </w:style>
  <w:style w:type="paragraph" w:customStyle="1" w:styleId="ListParagraph1">
    <w:name w:val="List Paragraph1"/>
    <w:basedOn w:val="a"/>
    <w:uiPriority w:val="99"/>
    <w:rsid w:val="00B158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130B-E4DB-4F3A-9F5C-71F649AD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[新闻稿]</vt:lpstr>
    </vt:vector>
  </TitlesOfParts>
  <Company>Microsoft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[新闻稿]</dc:title>
  <dc:creator>李承阳</dc:creator>
  <cp:lastModifiedBy>张天</cp:lastModifiedBy>
  <cp:revision>7</cp:revision>
  <cp:lastPrinted>2015-04-29T09:23:00Z</cp:lastPrinted>
  <dcterms:created xsi:type="dcterms:W3CDTF">2016-04-29T13:29:00Z</dcterms:created>
  <dcterms:modified xsi:type="dcterms:W3CDTF">2016-04-29T14:38:00Z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