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6F6A3" w14:textId="77777777" w:rsidR="00E37AB2" w:rsidRDefault="0040065A">
      <w:pPr>
        <w:widowControl/>
        <w:spacing w:beforeLines="50" w:before="156" w:afterLines="50" w:after="156" w:line="560" w:lineRule="exact"/>
        <w:jc w:val="center"/>
        <w:rPr>
          <w:rFonts w:ascii="Arial" w:eastAsia="彩虹小标宋" w:hAnsi="Arial" w:cs="Arial"/>
          <w:b/>
          <w:bCs/>
          <w:kern w:val="0"/>
          <w:sz w:val="44"/>
          <w:szCs w:val="44"/>
        </w:rPr>
      </w:pPr>
      <w:r>
        <w:rPr>
          <w:rFonts w:ascii="Arial" w:hAnsi="Arial" w:cs="Arial"/>
          <w:b/>
          <w:sz w:val="44"/>
          <w:szCs w:val="44"/>
          <w:shd w:val="clear" w:color="auto" w:fill="FFFFFF"/>
        </w:rPr>
        <w:t xml:space="preserve">China Construction Bank reports results for the first quarter of 2021 </w:t>
      </w:r>
    </w:p>
    <w:p w14:paraId="57C0A80D" w14:textId="62146962" w:rsidR="00E37AB2" w:rsidRPr="002306B9" w:rsidRDefault="0040065A">
      <w:pPr>
        <w:spacing w:line="560" w:lineRule="exact"/>
        <w:ind w:firstLineChars="200" w:firstLine="640"/>
        <w:rPr>
          <w:rFonts w:ascii="Arial" w:hAnsi="Arial" w:cs="Arial"/>
          <w:color w:val="000000"/>
          <w:sz w:val="32"/>
          <w:szCs w:val="32"/>
          <w:shd w:val="clear" w:color="auto" w:fill="FFFFFF"/>
        </w:rPr>
      </w:pPr>
      <w:r>
        <w:rPr>
          <w:rFonts w:ascii="Arial" w:hAnsi="Arial" w:cs="Arial"/>
          <w:color w:val="000000"/>
          <w:sz w:val="32"/>
          <w:szCs w:val="32"/>
          <w:shd w:val="clear" w:color="auto" w:fill="FFFFFF"/>
        </w:rPr>
        <w:t xml:space="preserve">China Construction Bank Corporation (“CCB”) (A-share stock code SH:601939; H-share stock code HK:939) released its operating results for the first quarter of 2021 on April 28, 2021 (the following data for the Group, denominated in RMB, </w:t>
      </w:r>
      <w:r>
        <w:rPr>
          <w:rFonts w:ascii="Arial" w:hAnsi="Arial" w:cs="Arial" w:hint="eastAsia"/>
          <w:color w:val="000000"/>
          <w:sz w:val="32"/>
          <w:szCs w:val="32"/>
          <w:shd w:val="clear" w:color="auto" w:fill="FFFFFF"/>
        </w:rPr>
        <w:t>we</w:t>
      </w:r>
      <w:r>
        <w:rPr>
          <w:rFonts w:ascii="Arial" w:hAnsi="Arial" w:cs="Arial"/>
          <w:color w:val="000000"/>
          <w:sz w:val="32"/>
          <w:szCs w:val="32"/>
          <w:shd w:val="clear" w:color="auto" w:fill="FFFFFF"/>
        </w:rPr>
        <w:t xml:space="preserve">re prepared based </w:t>
      </w:r>
      <w:r>
        <w:rPr>
          <w:rFonts w:ascii="Arial" w:hAnsi="Arial" w:cs="Arial"/>
          <w:color w:val="000000"/>
          <w:sz w:val="32"/>
          <w:szCs w:val="32"/>
          <w:shd w:val="clear" w:color="auto" w:fill="FFFFFF"/>
        </w:rPr>
        <w:t xml:space="preserve">on International Financial Reporting Standards). Compared to the end of 2020, CCB’s total assets and liabilities grew by </w:t>
      </w:r>
      <w:r w:rsidRPr="002306B9">
        <w:rPr>
          <w:rFonts w:ascii="Arial" w:hAnsi="Arial" w:cs="Arial"/>
          <w:color w:val="000000"/>
          <w:sz w:val="32"/>
          <w:szCs w:val="32"/>
          <w:shd w:val="clear" w:color="auto" w:fill="FFFFFF"/>
        </w:rPr>
        <w:t>4.43% t</w:t>
      </w:r>
      <w:r>
        <w:rPr>
          <w:rFonts w:ascii="Arial" w:hAnsi="Arial" w:cs="Arial"/>
          <w:color w:val="000000"/>
          <w:sz w:val="32"/>
          <w:szCs w:val="32"/>
          <w:shd w:val="clear" w:color="auto" w:fill="FFFFFF"/>
        </w:rPr>
        <w:t>o RMB</w:t>
      </w:r>
      <w:r w:rsidRPr="002306B9">
        <w:rPr>
          <w:rFonts w:ascii="Arial" w:hAnsi="Arial" w:cs="Arial"/>
          <w:color w:val="000000"/>
          <w:sz w:val="32"/>
          <w:szCs w:val="32"/>
          <w:shd w:val="clear" w:color="auto" w:fill="FFFFFF"/>
        </w:rPr>
        <w:t>29,378.083</w:t>
      </w:r>
      <w:r w:rsidRPr="002306B9">
        <w:rPr>
          <w:rFonts w:ascii="Arial" w:hAnsi="Arial" w:cs="Arial"/>
          <w:color w:val="000000"/>
          <w:sz w:val="32"/>
          <w:szCs w:val="32"/>
          <w:shd w:val="clear" w:color="auto" w:fill="FFFFFF"/>
        </w:rPr>
        <w:t xml:space="preserve"> billion and by </w:t>
      </w:r>
      <w:r w:rsidRPr="002306B9">
        <w:rPr>
          <w:rFonts w:ascii="Arial" w:hAnsi="Arial" w:cs="Arial"/>
          <w:color w:val="000000"/>
          <w:sz w:val="32"/>
          <w:szCs w:val="32"/>
          <w:shd w:val="clear" w:color="auto" w:fill="FFFFFF"/>
        </w:rPr>
        <w:t xml:space="preserve">4.53% </w:t>
      </w:r>
      <w:r>
        <w:rPr>
          <w:rFonts w:ascii="Arial" w:hAnsi="Arial" w:cs="Arial"/>
          <w:color w:val="000000"/>
          <w:sz w:val="32"/>
          <w:szCs w:val="32"/>
          <w:shd w:val="clear" w:color="auto" w:fill="FFFFFF"/>
        </w:rPr>
        <w:t>to RMB</w:t>
      </w:r>
      <w:r w:rsidRPr="002306B9">
        <w:rPr>
          <w:rFonts w:ascii="Arial" w:hAnsi="Arial" w:cs="Arial"/>
          <w:color w:val="000000"/>
          <w:sz w:val="32"/>
          <w:szCs w:val="32"/>
          <w:shd w:val="clear" w:color="auto" w:fill="FFFFFF"/>
        </w:rPr>
        <w:t>26,908</w:t>
      </w:r>
      <w:r w:rsidRPr="002306B9">
        <w:rPr>
          <w:rFonts w:ascii="Arial" w:hAnsi="Arial" w:cs="Arial" w:hint="eastAsia"/>
          <w:color w:val="000000"/>
          <w:sz w:val="32"/>
          <w:szCs w:val="32"/>
          <w:shd w:val="clear" w:color="auto" w:fill="FFFFFF"/>
        </w:rPr>
        <w:t>.</w:t>
      </w:r>
      <w:r w:rsidRPr="002306B9">
        <w:rPr>
          <w:rFonts w:ascii="Arial" w:hAnsi="Arial" w:cs="Arial"/>
          <w:color w:val="000000"/>
          <w:sz w:val="32"/>
          <w:szCs w:val="32"/>
          <w:shd w:val="clear" w:color="auto" w:fill="FFFFFF"/>
        </w:rPr>
        <w:t>834</w:t>
      </w:r>
      <w:r w:rsidRPr="002306B9">
        <w:rPr>
          <w:rFonts w:ascii="Arial" w:hAnsi="Arial" w:cs="Arial"/>
          <w:color w:val="000000"/>
          <w:sz w:val="32"/>
          <w:szCs w:val="32"/>
          <w:shd w:val="clear" w:color="auto" w:fill="FFFFFF"/>
        </w:rPr>
        <w:t xml:space="preserve"> billion, respectively</w:t>
      </w:r>
      <w:r>
        <w:rPr>
          <w:rFonts w:ascii="Arial" w:hAnsi="Arial" w:cs="Arial"/>
          <w:color w:val="000000"/>
          <w:sz w:val="32"/>
          <w:szCs w:val="32"/>
          <w:shd w:val="clear" w:color="auto" w:fill="FFFFFF"/>
        </w:rPr>
        <w:t>,</w:t>
      </w:r>
      <w:r w:rsidRPr="002306B9">
        <w:rPr>
          <w:rFonts w:ascii="Arial" w:hAnsi="Arial" w:cs="Arial"/>
          <w:color w:val="000000"/>
          <w:sz w:val="32"/>
          <w:szCs w:val="32"/>
          <w:shd w:val="clear" w:color="auto" w:fill="FFFFFF"/>
        </w:rPr>
        <w:t xml:space="preserve"> </w:t>
      </w:r>
      <w:r>
        <w:rPr>
          <w:rFonts w:ascii="Arial" w:hAnsi="Arial" w:cs="Arial"/>
          <w:color w:val="000000"/>
          <w:sz w:val="32"/>
          <w:szCs w:val="32"/>
          <w:shd w:val="clear" w:color="auto" w:fill="FFFFFF"/>
        </w:rPr>
        <w:t xml:space="preserve">as of the end of the first quarter of 2021. The </w:t>
      </w:r>
      <w:r>
        <w:rPr>
          <w:rFonts w:ascii="Arial" w:hAnsi="Arial" w:cs="Arial" w:hint="eastAsia"/>
          <w:color w:val="000000"/>
          <w:sz w:val="32"/>
          <w:szCs w:val="32"/>
          <w:shd w:val="clear" w:color="auto" w:fill="FFFFFF"/>
        </w:rPr>
        <w:t>f</w:t>
      </w:r>
      <w:r>
        <w:rPr>
          <w:rFonts w:ascii="Arial" w:hAnsi="Arial" w:cs="Arial"/>
          <w:color w:val="000000"/>
          <w:sz w:val="32"/>
          <w:szCs w:val="32"/>
          <w:shd w:val="clear" w:color="auto" w:fill="FFFFFF"/>
        </w:rPr>
        <w:t>ir</w:t>
      </w:r>
      <w:r>
        <w:rPr>
          <w:rFonts w:ascii="Arial" w:hAnsi="Arial" w:cs="Arial"/>
          <w:color w:val="000000"/>
          <w:sz w:val="32"/>
          <w:szCs w:val="32"/>
          <w:shd w:val="clear" w:color="auto" w:fill="FFFFFF"/>
        </w:rPr>
        <w:t>st quarter net profit amounted to RMB</w:t>
      </w:r>
      <w:r w:rsidRPr="002306B9">
        <w:rPr>
          <w:rFonts w:ascii="Arial" w:hAnsi="Arial" w:cs="Arial"/>
          <w:color w:val="000000"/>
          <w:sz w:val="32"/>
          <w:szCs w:val="32"/>
          <w:shd w:val="clear" w:color="auto" w:fill="FFFFFF"/>
        </w:rPr>
        <w:t>83.02 billion</w:t>
      </w:r>
      <w:r>
        <w:rPr>
          <w:rFonts w:ascii="Arial" w:hAnsi="Arial" w:cs="Arial"/>
          <w:color w:val="000000"/>
          <w:sz w:val="32"/>
          <w:szCs w:val="32"/>
          <w:shd w:val="clear" w:color="auto" w:fill="FFFFFF"/>
        </w:rPr>
        <w:t xml:space="preserve">. The Bank’s capital adequacy ratio, Tier 1 ratio and Common Equity Tier 1 ratio stood at </w:t>
      </w:r>
      <w:r w:rsidR="002306B9" w:rsidRPr="002306B9">
        <w:rPr>
          <w:rFonts w:ascii="Arial" w:hAnsi="Arial" w:cs="Arial"/>
          <w:color w:val="000000"/>
          <w:sz w:val="32"/>
          <w:szCs w:val="32"/>
          <w:shd w:val="clear" w:color="auto" w:fill="FFFFFF"/>
        </w:rPr>
        <w:t>16.</w:t>
      </w:r>
      <w:r w:rsidR="002306B9" w:rsidRPr="002306B9">
        <w:rPr>
          <w:rFonts w:ascii="Arial" w:hAnsi="Arial" w:cs="Arial" w:hint="eastAsia"/>
          <w:color w:val="000000"/>
          <w:sz w:val="32"/>
          <w:szCs w:val="32"/>
          <w:shd w:val="clear" w:color="auto" w:fill="FFFFFF"/>
        </w:rPr>
        <w:t>71</w:t>
      </w:r>
      <w:r w:rsidRPr="002306B9">
        <w:rPr>
          <w:rFonts w:ascii="Arial" w:hAnsi="Arial" w:cs="Arial"/>
          <w:color w:val="000000"/>
          <w:sz w:val="32"/>
          <w:szCs w:val="32"/>
          <w:shd w:val="clear" w:color="auto" w:fill="FFFFFF"/>
        </w:rPr>
        <w:t>%, 14.01% and 13.43%, r</w:t>
      </w:r>
      <w:r>
        <w:rPr>
          <w:rFonts w:ascii="Arial" w:hAnsi="Arial" w:cs="Arial"/>
          <w:color w:val="000000"/>
          <w:sz w:val="32"/>
          <w:szCs w:val="32"/>
          <w:shd w:val="clear" w:color="auto" w:fill="FFFFFF"/>
        </w:rPr>
        <w:t>espectively.</w:t>
      </w:r>
    </w:p>
    <w:p w14:paraId="14FBD696" w14:textId="77777777" w:rsidR="00E37AB2" w:rsidRDefault="0040065A">
      <w:pPr>
        <w:spacing w:line="560" w:lineRule="exact"/>
        <w:ind w:firstLineChars="200" w:firstLine="640"/>
        <w:rPr>
          <w:rFonts w:ascii="Arial" w:eastAsia="彩虹粗仿宋" w:hAnsi="Arial" w:cs="Arial"/>
          <w:sz w:val="32"/>
          <w:szCs w:val="32"/>
        </w:rPr>
      </w:pPr>
      <w:r w:rsidRPr="002306B9">
        <w:rPr>
          <w:rFonts w:ascii="Arial" w:hAnsi="Arial" w:cs="Arial"/>
          <w:color w:val="000000"/>
          <w:sz w:val="32"/>
          <w:szCs w:val="32"/>
          <w:shd w:val="clear" w:color="auto" w:fill="FFFFFF"/>
        </w:rPr>
        <w:t>In 2021, CCB will earnestly implement</w:t>
      </w:r>
      <w:r>
        <w:rPr>
          <w:rFonts w:ascii="Arial" w:eastAsia="彩虹粗仿宋" w:hAnsi="Arial" w:cs="Arial"/>
          <w:sz w:val="32"/>
          <w:szCs w:val="32"/>
        </w:rPr>
        <w:t xml:space="preserve"> the plans and decisions made at the f</w:t>
      </w:r>
      <w:r>
        <w:rPr>
          <w:rFonts w:ascii="Arial" w:eastAsia="彩虹粗仿宋" w:hAnsi="Arial" w:cs="Arial"/>
          <w:sz w:val="32"/>
          <w:szCs w:val="32"/>
        </w:rPr>
        <w:t xml:space="preserve">ifth plenary session of the 19th </w:t>
      </w:r>
      <w:r>
        <w:rPr>
          <w:rFonts w:ascii="Arial" w:eastAsia="彩虹粗仿宋" w:hAnsi="Arial" w:cs="Arial" w:hint="eastAsia"/>
          <w:sz w:val="32"/>
          <w:szCs w:val="32"/>
        </w:rPr>
        <w:t>Central Committee of the Communist Party of China</w:t>
      </w:r>
      <w:r>
        <w:rPr>
          <w:rFonts w:ascii="Arial" w:eastAsia="彩虹粗仿宋" w:hAnsi="Arial" w:cs="Arial"/>
          <w:sz w:val="32"/>
          <w:szCs w:val="32"/>
        </w:rPr>
        <w:t xml:space="preserve"> and the </w:t>
      </w:r>
      <w:r>
        <w:rPr>
          <w:rFonts w:ascii="Arial" w:eastAsia="彩虹粗仿宋" w:hAnsi="Arial" w:cs="Arial" w:hint="eastAsia"/>
          <w:sz w:val="32"/>
          <w:szCs w:val="32"/>
        </w:rPr>
        <w:t>Central Economic Work Conference</w:t>
      </w:r>
      <w:r>
        <w:rPr>
          <w:rFonts w:ascii="Arial" w:eastAsia="彩虹粗仿宋" w:hAnsi="Arial" w:cs="Arial"/>
          <w:sz w:val="32"/>
          <w:szCs w:val="32"/>
        </w:rPr>
        <w:t>, and spare no effort in enhancing its "three capabilities”, and deepen “people-oriented” New Finance Initiatives. It will use financial resources to support the real economy, maintain steady loan growth, continue to optimize the credit mix, and support tr</w:t>
      </w:r>
      <w:r>
        <w:rPr>
          <w:rFonts w:ascii="Arial" w:eastAsia="彩虹粗仿宋" w:hAnsi="Arial" w:cs="Arial"/>
          <w:sz w:val="32"/>
          <w:szCs w:val="32"/>
        </w:rPr>
        <w:t xml:space="preserve">ansformation and upgrading of the real economy. </w:t>
      </w:r>
      <w:r>
        <w:rPr>
          <w:rFonts w:ascii="Arial" w:eastAsia="彩虹粗仿宋" w:hAnsi="Arial" w:cs="Arial"/>
          <w:sz w:val="32"/>
          <w:szCs w:val="32"/>
        </w:rPr>
        <w:lastRenderedPageBreak/>
        <w:t>The Group will also tilt its resources further toward funding infrastructure, manufacturing, strategic emerging industries, green industries, the private sector, small and micro enterprises as well as other k</w:t>
      </w:r>
      <w:r>
        <w:rPr>
          <w:rFonts w:ascii="Arial" w:eastAsia="彩虹粗仿宋" w:hAnsi="Arial" w:cs="Arial"/>
          <w:sz w:val="32"/>
          <w:szCs w:val="32"/>
        </w:rPr>
        <w:t xml:space="preserve">ey industries and weaker sectors. It will grasp opportunities arising from expanding domestic demand and consumption upgrading, and serve the all-round financial needs of the people aspiring for the good life. </w:t>
      </w:r>
    </w:p>
    <w:p w14:paraId="1C64067F"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CCB will focus on the pain points and challen</w:t>
      </w:r>
      <w:r>
        <w:rPr>
          <w:rFonts w:ascii="Arial" w:eastAsia="彩虹粗仿宋" w:hAnsi="Arial" w:cs="Arial"/>
          <w:sz w:val="32"/>
          <w:szCs w:val="32"/>
        </w:rPr>
        <w:t xml:space="preserve">ges of the economy and society, and promote its “Three Major Strategies”- housing rental, inclusive finance, and FinTech - in </w:t>
      </w:r>
      <w:r>
        <w:rPr>
          <w:rFonts w:ascii="Arial" w:eastAsia="彩虹粗仿宋" w:hAnsi="Arial" w:cs="Arial" w:hint="eastAsia"/>
          <w:sz w:val="32"/>
          <w:szCs w:val="32"/>
        </w:rPr>
        <w:t>greater</w:t>
      </w:r>
      <w:r>
        <w:rPr>
          <w:rFonts w:ascii="Arial" w:eastAsia="彩虹粗仿宋" w:hAnsi="Arial" w:cs="Arial"/>
          <w:sz w:val="32"/>
          <w:szCs w:val="32"/>
        </w:rPr>
        <w:t xml:space="preserve"> depth. As at end-Q1 2021, the housing rental integrated services platform covered 328 cities at the prefecture level or ab</w:t>
      </w:r>
      <w:r>
        <w:rPr>
          <w:rFonts w:ascii="Arial" w:eastAsia="彩虹粗仿宋" w:hAnsi="Arial" w:cs="Arial"/>
          <w:sz w:val="32"/>
          <w:szCs w:val="32"/>
        </w:rPr>
        <w:t>ove, with</w:t>
      </w:r>
      <w:r w:rsidRPr="002306B9">
        <w:rPr>
          <w:rFonts w:ascii="Arial" w:eastAsia="彩虹粗仿宋" w:hAnsi="Arial" w:cs="Arial"/>
          <w:sz w:val="32"/>
          <w:szCs w:val="32"/>
        </w:rPr>
        <w:t xml:space="preserve"> 33.62 million</w:t>
      </w:r>
      <w:r>
        <w:rPr>
          <w:rFonts w:ascii="Arial" w:eastAsia="彩虹粗仿宋" w:hAnsi="Arial" w:cs="Arial"/>
          <w:sz w:val="32"/>
          <w:szCs w:val="32"/>
        </w:rPr>
        <w:t xml:space="preserve"> real-name registered users. The Bank's inclusive finance loan balance increased by </w:t>
      </w:r>
      <w:r w:rsidRPr="002306B9">
        <w:rPr>
          <w:rFonts w:ascii="Arial" w:eastAsia="彩虹粗仿宋" w:hAnsi="Arial" w:cs="Arial"/>
          <w:sz w:val="32"/>
          <w:szCs w:val="32"/>
        </w:rPr>
        <w:t>RMB152.292 billion</w:t>
      </w:r>
      <w:r>
        <w:rPr>
          <w:rFonts w:ascii="Arial" w:eastAsia="彩虹粗仿宋" w:hAnsi="Arial" w:cs="Arial"/>
          <w:sz w:val="32"/>
          <w:szCs w:val="32"/>
        </w:rPr>
        <w:t xml:space="preserve"> from the end of 2020 to </w:t>
      </w:r>
      <w:r w:rsidRPr="002306B9">
        <w:rPr>
          <w:rFonts w:ascii="Arial" w:eastAsia="彩虹粗仿宋" w:hAnsi="Arial" w:cs="Arial"/>
          <w:sz w:val="32"/>
          <w:szCs w:val="32"/>
        </w:rPr>
        <w:t>RMB1,576.030 billion,</w:t>
      </w:r>
      <w:r>
        <w:rPr>
          <w:rFonts w:ascii="Arial" w:eastAsia="彩虹粗仿宋" w:hAnsi="Arial" w:cs="Arial"/>
          <w:sz w:val="32"/>
          <w:szCs w:val="32"/>
        </w:rPr>
        <w:t xml:space="preserve"> while the number of inclusive finance loan customers totaled</w:t>
      </w:r>
      <w:r w:rsidRPr="002306B9">
        <w:rPr>
          <w:rFonts w:ascii="Arial" w:eastAsia="彩虹粗仿宋" w:hAnsi="Arial" w:cs="Arial"/>
          <w:sz w:val="32"/>
          <w:szCs w:val="32"/>
        </w:rPr>
        <w:t xml:space="preserve"> 1.768 million,</w:t>
      </w:r>
      <w:r>
        <w:rPr>
          <w:rFonts w:ascii="Arial" w:eastAsia="彩虹粗仿宋" w:hAnsi="Arial" w:cs="Arial"/>
          <w:sz w:val="32"/>
          <w:szCs w:val="32"/>
        </w:rPr>
        <w:t xml:space="preserve"> an incre</w:t>
      </w:r>
      <w:r>
        <w:rPr>
          <w:rFonts w:ascii="Arial" w:eastAsia="彩虹粗仿宋" w:hAnsi="Arial" w:cs="Arial"/>
          <w:sz w:val="32"/>
          <w:szCs w:val="32"/>
        </w:rPr>
        <w:t xml:space="preserve">ase of </w:t>
      </w:r>
      <w:r w:rsidRPr="002306B9">
        <w:rPr>
          <w:rFonts w:ascii="Arial" w:eastAsia="彩虹粗仿宋" w:hAnsi="Arial" w:cs="Arial"/>
          <w:sz w:val="32"/>
          <w:szCs w:val="32"/>
        </w:rPr>
        <w:t>72,400</w:t>
      </w:r>
      <w:r>
        <w:rPr>
          <w:rFonts w:ascii="Arial" w:eastAsia="彩虹粗仿宋" w:hAnsi="Arial" w:cs="Arial"/>
          <w:sz w:val="32"/>
          <w:szCs w:val="32"/>
        </w:rPr>
        <w:t xml:space="preserve"> from the end of 2020. The Bank made further progress in its FinTech strategy in terms of </w:t>
      </w:r>
      <w:r>
        <w:rPr>
          <w:rFonts w:ascii="Arial" w:eastAsia="彩虹粗仿宋" w:hAnsi="Arial" w:cs="Arial" w:hint="eastAsia"/>
          <w:sz w:val="32"/>
          <w:szCs w:val="32"/>
        </w:rPr>
        <w:t>business</w:t>
      </w:r>
      <w:r>
        <w:rPr>
          <w:rFonts w:ascii="Arial" w:eastAsia="彩虹粗仿宋" w:hAnsi="Arial" w:cs="Arial"/>
          <w:sz w:val="32"/>
          <w:szCs w:val="32"/>
        </w:rPr>
        <w:t xml:space="preserve"> support, technology middle </w:t>
      </w:r>
      <w:r>
        <w:rPr>
          <w:rFonts w:ascii="Arial" w:eastAsia="彩虹粗仿宋" w:hAnsi="Arial" w:cs="Arial" w:hint="eastAsia"/>
          <w:sz w:val="32"/>
          <w:szCs w:val="32"/>
        </w:rPr>
        <w:t>platform</w:t>
      </w:r>
      <w:r>
        <w:rPr>
          <w:rFonts w:ascii="Arial" w:eastAsia="彩虹粗仿宋" w:hAnsi="Arial" w:cs="Arial"/>
          <w:sz w:val="32"/>
          <w:szCs w:val="32"/>
        </w:rPr>
        <w:t xml:space="preserve"> </w:t>
      </w:r>
      <w:r>
        <w:rPr>
          <w:rFonts w:ascii="Arial" w:eastAsia="彩虹粗仿宋" w:hAnsi="Arial" w:cs="Arial" w:hint="eastAsia"/>
          <w:sz w:val="32"/>
          <w:szCs w:val="32"/>
        </w:rPr>
        <w:t>building</w:t>
      </w:r>
      <w:r>
        <w:rPr>
          <w:rFonts w:ascii="Arial" w:eastAsia="彩虹粗仿宋" w:hAnsi="Arial" w:cs="Arial"/>
          <w:sz w:val="32"/>
          <w:szCs w:val="32"/>
        </w:rPr>
        <w:t xml:space="preserve"> and in</w:t>
      </w:r>
      <w:r>
        <w:rPr>
          <w:rFonts w:ascii="Arial" w:eastAsia="彩虹粗仿宋" w:hAnsi="Arial" w:cs="Arial" w:hint="eastAsia"/>
          <w:sz w:val="32"/>
          <w:szCs w:val="32"/>
        </w:rPr>
        <w:t>dependent</w:t>
      </w:r>
      <w:r>
        <w:rPr>
          <w:rFonts w:ascii="Arial" w:eastAsia="彩虹粗仿宋" w:hAnsi="Arial" w:cs="Arial"/>
          <w:sz w:val="32"/>
          <w:szCs w:val="32"/>
        </w:rPr>
        <w:t xml:space="preserve"> innovation, fully enabling digital </w:t>
      </w:r>
      <w:r>
        <w:rPr>
          <w:rFonts w:ascii="Arial" w:eastAsia="彩虹粗仿宋" w:hAnsi="Arial" w:cs="Arial" w:hint="eastAsia"/>
          <w:sz w:val="32"/>
          <w:szCs w:val="32"/>
        </w:rPr>
        <w:t>operation</w:t>
      </w:r>
      <w:r>
        <w:rPr>
          <w:rFonts w:ascii="Arial" w:eastAsia="彩虹粗仿宋" w:hAnsi="Arial" w:cs="Arial"/>
          <w:sz w:val="32"/>
          <w:szCs w:val="32"/>
        </w:rPr>
        <w:t>. It will continue to harness its strat</w:t>
      </w:r>
      <w:r>
        <w:rPr>
          <w:rFonts w:ascii="Arial" w:eastAsia="彩虹粗仿宋" w:hAnsi="Arial" w:cs="Arial"/>
          <w:sz w:val="32"/>
          <w:szCs w:val="32"/>
        </w:rPr>
        <w:t xml:space="preserve">egic potential and comprehensively promote operational management and business </w:t>
      </w:r>
      <w:r>
        <w:rPr>
          <w:rFonts w:ascii="Arial" w:eastAsia="彩虹粗仿宋" w:hAnsi="Arial" w:cs="Arial"/>
          <w:sz w:val="32"/>
          <w:szCs w:val="32"/>
        </w:rPr>
        <w:lastRenderedPageBreak/>
        <w:t>development.</w:t>
      </w:r>
    </w:p>
    <w:p w14:paraId="4459ECFC"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CCB continued to optimize its balance sheet and credit structure, and effective</w:t>
      </w:r>
      <w:r>
        <w:rPr>
          <w:rFonts w:ascii="Arial" w:eastAsia="彩虹粗仿宋" w:hAnsi="Arial" w:cs="Arial" w:hint="eastAsia"/>
          <w:sz w:val="32"/>
          <w:szCs w:val="32"/>
        </w:rPr>
        <w:t>ly</w:t>
      </w:r>
      <w:r>
        <w:rPr>
          <w:rFonts w:ascii="Arial" w:eastAsia="彩虹粗仿宋" w:hAnsi="Arial" w:cs="Arial"/>
          <w:sz w:val="32"/>
          <w:szCs w:val="32"/>
        </w:rPr>
        <w:t xml:space="preserve"> support the real economy. The quarterly report indicated that as of the end of the</w:t>
      </w:r>
      <w:r>
        <w:rPr>
          <w:rFonts w:ascii="Arial" w:eastAsia="彩虹粗仿宋" w:hAnsi="Arial" w:cs="Arial"/>
          <w:sz w:val="32"/>
          <w:szCs w:val="32"/>
        </w:rPr>
        <w:t xml:space="preserve"> first quarter, loans and advances to customers totaled </w:t>
      </w:r>
      <w:r w:rsidRPr="002306B9">
        <w:rPr>
          <w:rFonts w:ascii="Arial" w:eastAsia="彩虹粗仿宋" w:hAnsi="Arial" w:cs="Arial"/>
          <w:sz w:val="32"/>
          <w:szCs w:val="32"/>
        </w:rPr>
        <w:t>RMB17,671.317 billion</w:t>
      </w:r>
      <w:r>
        <w:rPr>
          <w:rFonts w:ascii="Arial" w:eastAsia="彩虹粗仿宋" w:hAnsi="Arial" w:cs="Arial"/>
          <w:sz w:val="32"/>
          <w:szCs w:val="32"/>
        </w:rPr>
        <w:t xml:space="preserve">, up </w:t>
      </w:r>
      <w:r w:rsidRPr="002306B9">
        <w:rPr>
          <w:rFonts w:ascii="Arial" w:eastAsia="彩虹粗仿宋" w:hAnsi="Arial" w:cs="Arial"/>
          <w:sz w:val="32"/>
          <w:szCs w:val="32"/>
        </w:rPr>
        <w:t>RMB883.885</w:t>
      </w:r>
      <w:r>
        <w:rPr>
          <w:rFonts w:ascii="Arial" w:eastAsia="彩虹粗仿宋" w:hAnsi="Arial" w:cs="Arial"/>
          <w:sz w:val="32"/>
          <w:szCs w:val="32"/>
        </w:rPr>
        <w:t xml:space="preserve"> billion or 5.27% from the end of the previous year; total deposits stood at </w:t>
      </w:r>
      <w:r w:rsidRPr="002306B9">
        <w:rPr>
          <w:rFonts w:ascii="Arial" w:eastAsia="彩虹粗仿宋" w:hAnsi="Arial" w:cs="Arial"/>
          <w:sz w:val="32"/>
          <w:szCs w:val="32"/>
        </w:rPr>
        <w:t>RMB22,129.890 billion</w:t>
      </w:r>
      <w:r>
        <w:rPr>
          <w:rFonts w:ascii="Arial" w:eastAsia="彩虹粗仿宋" w:hAnsi="Arial" w:cs="Arial"/>
          <w:sz w:val="32"/>
          <w:szCs w:val="32"/>
        </w:rPr>
        <w:t xml:space="preserve">, up </w:t>
      </w:r>
      <w:r w:rsidRPr="002306B9">
        <w:rPr>
          <w:rFonts w:ascii="Arial" w:eastAsia="彩虹粗仿宋" w:hAnsi="Arial" w:cs="Arial"/>
          <w:sz w:val="32"/>
          <w:szCs w:val="32"/>
        </w:rPr>
        <w:t>RMB RMB1,514.914 billion</w:t>
      </w:r>
      <w:r>
        <w:rPr>
          <w:rFonts w:ascii="Arial" w:eastAsia="彩虹粗仿宋" w:hAnsi="Arial" w:cs="Arial"/>
          <w:sz w:val="32"/>
          <w:szCs w:val="32"/>
        </w:rPr>
        <w:t xml:space="preserve"> or 7.35%; and financial investments </w:t>
      </w:r>
      <w:r>
        <w:rPr>
          <w:rFonts w:ascii="Arial" w:eastAsia="彩虹粗仿宋" w:hAnsi="Arial" w:cs="Arial"/>
          <w:sz w:val="32"/>
          <w:szCs w:val="32"/>
        </w:rPr>
        <w:t xml:space="preserve">amounted to RMB7,071.599 billion, an increase of </w:t>
      </w:r>
      <w:r w:rsidRPr="002306B9">
        <w:rPr>
          <w:rFonts w:ascii="Arial" w:eastAsia="彩虹粗仿宋" w:hAnsi="Arial" w:cs="Arial"/>
          <w:sz w:val="32"/>
          <w:szCs w:val="32"/>
        </w:rPr>
        <w:t>RMB120.946 billion,</w:t>
      </w:r>
      <w:r>
        <w:rPr>
          <w:rFonts w:ascii="Arial" w:eastAsia="彩虹粗仿宋" w:hAnsi="Arial" w:cs="Arial"/>
          <w:sz w:val="32"/>
          <w:szCs w:val="32"/>
        </w:rPr>
        <w:t xml:space="preserve"> or 1.74%.</w:t>
      </w:r>
    </w:p>
    <w:p w14:paraId="48E557E3"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 xml:space="preserve">First quarter 2021 net profit amounted to RMB83.020 billion, of which net profit attributable to the shareholders of the Bank was </w:t>
      </w:r>
      <w:r w:rsidRPr="002306B9">
        <w:rPr>
          <w:rFonts w:ascii="Arial" w:eastAsia="彩虹粗仿宋" w:hAnsi="Arial" w:cs="Arial"/>
          <w:sz w:val="32"/>
          <w:szCs w:val="32"/>
        </w:rPr>
        <w:t>RMB83.115 billion</w:t>
      </w:r>
      <w:r>
        <w:rPr>
          <w:rFonts w:ascii="Arial" w:eastAsia="彩虹粗仿宋" w:hAnsi="Arial" w:cs="Arial"/>
          <w:sz w:val="32"/>
          <w:szCs w:val="32"/>
        </w:rPr>
        <w:t>, up 2.52% and 2.80% year-on-y</w:t>
      </w:r>
      <w:r>
        <w:rPr>
          <w:rFonts w:ascii="Arial" w:eastAsia="彩虹粗仿宋" w:hAnsi="Arial" w:cs="Arial"/>
          <w:sz w:val="32"/>
          <w:szCs w:val="32"/>
        </w:rPr>
        <w:t>ear, respectively. Annualized return on average assets was 1.15%, and annualized return on weighted average equity was 14.42%. Net interest income increased by 4.27% year-on-year to</w:t>
      </w:r>
      <w:r w:rsidRPr="002306B9">
        <w:rPr>
          <w:rFonts w:ascii="Arial" w:eastAsia="彩虹粗仿宋" w:hAnsi="Arial" w:cs="Arial"/>
          <w:sz w:val="32"/>
          <w:szCs w:val="32"/>
        </w:rPr>
        <w:t xml:space="preserve"> RMB147.148 billion</w:t>
      </w:r>
      <w:r>
        <w:rPr>
          <w:rFonts w:ascii="Arial" w:eastAsia="彩虹粗仿宋" w:hAnsi="Arial" w:cs="Arial"/>
          <w:sz w:val="32"/>
          <w:szCs w:val="32"/>
        </w:rPr>
        <w:t xml:space="preserve">. </w:t>
      </w:r>
      <w:r>
        <w:rPr>
          <w:rFonts w:ascii="Arial" w:eastAsia="彩虹粗仿宋" w:hAnsi="Arial" w:cs="Arial"/>
          <w:sz w:val="32"/>
          <w:szCs w:val="32"/>
        </w:rPr>
        <w:t>Steady progress in interest rate marketization, change</w:t>
      </w:r>
      <w:r>
        <w:rPr>
          <w:rFonts w:ascii="Arial" w:eastAsia="彩虹粗仿宋" w:hAnsi="Arial" w:cs="Arial"/>
          <w:sz w:val="32"/>
          <w:szCs w:val="32"/>
        </w:rPr>
        <w:t xml:space="preserve">s in product mix and intense competition for deposits resulted in a narrowing of net interest spread </w:t>
      </w:r>
      <w:r w:rsidRPr="002306B9">
        <w:rPr>
          <w:rFonts w:ascii="Arial" w:eastAsia="彩虹粗仿宋" w:hAnsi="Arial" w:cs="Arial"/>
          <w:sz w:val="32"/>
          <w:szCs w:val="32"/>
        </w:rPr>
        <w:t>by 0.14</w:t>
      </w:r>
      <w:r>
        <w:rPr>
          <w:rFonts w:ascii="Arial" w:eastAsia="彩虹粗仿宋" w:hAnsi="Arial" w:cs="Arial"/>
          <w:sz w:val="32"/>
          <w:szCs w:val="32"/>
        </w:rPr>
        <w:t xml:space="preserve"> percentage points to</w:t>
      </w:r>
      <w:r w:rsidRPr="002306B9">
        <w:rPr>
          <w:rFonts w:ascii="Arial" w:eastAsia="彩虹粗仿宋" w:hAnsi="Arial" w:cs="Arial"/>
          <w:sz w:val="32"/>
          <w:szCs w:val="32"/>
        </w:rPr>
        <w:t xml:space="preserve"> 1.96% </w:t>
      </w:r>
      <w:r>
        <w:rPr>
          <w:rFonts w:ascii="Arial" w:eastAsia="彩虹粗仿宋" w:hAnsi="Arial" w:cs="Arial"/>
          <w:sz w:val="32"/>
          <w:szCs w:val="32"/>
        </w:rPr>
        <w:t xml:space="preserve">and net interest margin </w:t>
      </w:r>
      <w:r w:rsidRPr="002306B9">
        <w:rPr>
          <w:rFonts w:ascii="Arial" w:eastAsia="彩虹粗仿宋" w:hAnsi="Arial" w:cs="Arial"/>
          <w:sz w:val="32"/>
          <w:szCs w:val="32"/>
        </w:rPr>
        <w:t>by 0.13</w:t>
      </w:r>
      <w:r>
        <w:rPr>
          <w:rFonts w:ascii="Arial" w:eastAsia="彩虹粗仿宋" w:hAnsi="Arial" w:cs="Arial"/>
          <w:sz w:val="32"/>
          <w:szCs w:val="32"/>
        </w:rPr>
        <w:t xml:space="preserve"> percentage points to </w:t>
      </w:r>
      <w:r w:rsidRPr="002306B9">
        <w:rPr>
          <w:rFonts w:ascii="Arial" w:eastAsia="彩虹粗仿宋" w:hAnsi="Arial" w:cs="Arial"/>
          <w:sz w:val="32"/>
          <w:szCs w:val="32"/>
        </w:rPr>
        <w:t>2.13%</w:t>
      </w:r>
      <w:r>
        <w:rPr>
          <w:rFonts w:ascii="Arial" w:eastAsia="彩虹粗仿宋" w:hAnsi="Arial" w:cs="Arial"/>
          <w:sz w:val="32"/>
          <w:szCs w:val="32"/>
        </w:rPr>
        <w:t xml:space="preserve"> from the same period last year. Net fee and commission income</w:t>
      </w:r>
      <w:r>
        <w:rPr>
          <w:rFonts w:ascii="Arial" w:eastAsia="彩虹粗仿宋" w:hAnsi="Arial" w:cs="Arial"/>
          <w:sz w:val="32"/>
          <w:szCs w:val="32"/>
        </w:rPr>
        <w:t xml:space="preserve"> rose by 8.82% to </w:t>
      </w:r>
      <w:r w:rsidRPr="002306B9">
        <w:rPr>
          <w:rFonts w:ascii="Arial" w:eastAsia="彩虹粗仿宋" w:hAnsi="Arial" w:cs="Arial"/>
          <w:sz w:val="32"/>
          <w:szCs w:val="32"/>
        </w:rPr>
        <w:t xml:space="preserve">RMB 41.079 </w:t>
      </w:r>
      <w:r>
        <w:rPr>
          <w:rFonts w:ascii="Arial" w:eastAsia="彩虹粗仿宋" w:hAnsi="Arial" w:cs="Arial"/>
          <w:sz w:val="32"/>
          <w:szCs w:val="32"/>
        </w:rPr>
        <w:t xml:space="preserve">billion </w:t>
      </w:r>
      <w:r>
        <w:rPr>
          <w:rFonts w:ascii="Arial" w:eastAsia="彩虹粗仿宋" w:hAnsi="Arial" w:cs="Arial"/>
          <w:sz w:val="32"/>
          <w:szCs w:val="32"/>
        </w:rPr>
        <w:lastRenderedPageBreak/>
        <w:t xml:space="preserve">on the back of </w:t>
      </w:r>
      <w:r>
        <w:rPr>
          <w:rFonts w:ascii="Arial" w:eastAsia="彩虹粗仿宋" w:hAnsi="Arial" w:cs="Arial" w:hint="eastAsia"/>
          <w:sz w:val="32"/>
          <w:szCs w:val="32"/>
        </w:rPr>
        <w:t>fast-growing</w:t>
      </w:r>
      <w:r>
        <w:rPr>
          <w:rFonts w:ascii="Arial" w:eastAsia="彩虹粗仿宋" w:hAnsi="Arial" w:cs="Arial"/>
          <w:sz w:val="32"/>
          <w:szCs w:val="32"/>
        </w:rPr>
        <w:t xml:space="preserve"> income from products such as agency business, trust and other entrustment business.</w:t>
      </w:r>
    </w:p>
    <w:p w14:paraId="21697F3A"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In terms of risk management and asset quality, CCB steadfastly safeguarded its bottom line by preventing th</w:t>
      </w:r>
      <w:r>
        <w:rPr>
          <w:rFonts w:ascii="Arial" w:eastAsia="彩虹粗仿宋" w:hAnsi="Arial" w:cs="Arial"/>
          <w:sz w:val="32"/>
          <w:szCs w:val="32"/>
        </w:rPr>
        <w:t>e occurrence of systematic risk, and adhering to its “stable, prudent, comprehensive and active” risk culture. It explored and practiced new risk management approaches adapted to the digital economy and New Finance by way of systematic thinking and a philo</w:t>
      </w:r>
      <w:r>
        <w:rPr>
          <w:rFonts w:ascii="Arial" w:eastAsia="彩虹粗仿宋" w:hAnsi="Arial" w:cs="Arial"/>
          <w:sz w:val="32"/>
          <w:szCs w:val="32"/>
        </w:rPr>
        <w:t xml:space="preserve">sophy based on comprehensive active intelligence so as to construct a technology led risk management and control system. As of March 31, 2021, NPLs stood at </w:t>
      </w:r>
      <w:r w:rsidRPr="002306B9">
        <w:rPr>
          <w:rFonts w:ascii="Arial" w:eastAsia="彩虹粗仿宋" w:hAnsi="Arial" w:cs="Arial"/>
          <w:sz w:val="32"/>
          <w:szCs w:val="32"/>
        </w:rPr>
        <w:t>RMB274.253 billion</w:t>
      </w:r>
      <w:r>
        <w:rPr>
          <w:rFonts w:ascii="Arial" w:eastAsia="彩虹粗仿宋" w:hAnsi="Arial" w:cs="Arial"/>
          <w:sz w:val="32"/>
          <w:szCs w:val="32"/>
        </w:rPr>
        <w:t>, with NPL ratio at 1.56%, generally flat compared to that at the end of the prev</w:t>
      </w:r>
      <w:r>
        <w:rPr>
          <w:rFonts w:ascii="Arial" w:eastAsia="彩虹粗仿宋" w:hAnsi="Arial" w:cs="Arial"/>
          <w:sz w:val="32"/>
          <w:szCs w:val="32"/>
        </w:rPr>
        <w:t>ious year. The ratio of allowances to NPL was</w:t>
      </w:r>
      <w:r w:rsidRPr="002306B9">
        <w:rPr>
          <w:rFonts w:ascii="Arial" w:eastAsia="彩虹粗仿宋" w:hAnsi="Arial" w:cs="Arial"/>
          <w:sz w:val="32"/>
          <w:szCs w:val="32"/>
        </w:rPr>
        <w:t xml:space="preserve"> </w:t>
      </w:r>
      <w:r>
        <w:rPr>
          <w:rFonts w:ascii="Arial" w:eastAsia="彩虹粗仿宋" w:hAnsi="Arial" w:cs="Arial"/>
          <w:sz w:val="32"/>
          <w:szCs w:val="32"/>
        </w:rPr>
        <w:t>214.94%, up 1.35 percentage points from the end of 2020. Meanwhile, CCB will standardize its asset management business according to regulatory requirements, and actively and diligently carry out work related to net value transformation of wealth management</w:t>
      </w:r>
      <w:r>
        <w:rPr>
          <w:rFonts w:ascii="Arial" w:eastAsia="彩虹粗仿宋" w:hAnsi="Arial" w:cs="Arial"/>
          <w:sz w:val="32"/>
          <w:szCs w:val="32"/>
        </w:rPr>
        <w:t xml:space="preserve"> products, asset standardization and disposal of existing assets</w:t>
      </w:r>
      <w:r>
        <w:rPr>
          <w:rFonts w:ascii="Arial" w:eastAsia="彩虹粗仿宋" w:hAnsi="Arial" w:cs="Arial"/>
          <w:sz w:val="32"/>
          <w:szCs w:val="32"/>
        </w:rPr>
        <w:t xml:space="preserve"> in a practical, efficient and orderly manner so as to ensure steady transition and sound development of its wealth management business. </w:t>
      </w:r>
    </w:p>
    <w:p w14:paraId="0BD84A25"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 xml:space="preserve">In 2021, China begins a new journey toward </w:t>
      </w:r>
      <w:r>
        <w:rPr>
          <w:rFonts w:ascii="Arial" w:eastAsia="彩虹粗仿宋" w:hAnsi="Arial" w:cs="Arial"/>
          <w:sz w:val="32"/>
          <w:szCs w:val="32"/>
        </w:rPr>
        <w:lastRenderedPageBreak/>
        <w:t>comprehe</w:t>
      </w:r>
      <w:r>
        <w:rPr>
          <w:rFonts w:ascii="Arial" w:eastAsia="彩虹粗仿宋" w:hAnsi="Arial" w:cs="Arial"/>
          <w:sz w:val="32"/>
          <w:szCs w:val="32"/>
        </w:rPr>
        <w:t>nsively building a modern socialist country, and promoting rural revitalization. As a large State-owned bank, CCB has actively taken up its responsibility to help effectively link the achievements of poverty elimination to rural revitalization by implement</w:t>
      </w:r>
      <w:r>
        <w:rPr>
          <w:rFonts w:ascii="Arial" w:eastAsia="彩虹粗仿宋" w:hAnsi="Arial" w:cs="Arial"/>
          <w:sz w:val="32"/>
          <w:szCs w:val="32"/>
        </w:rPr>
        <w:t>ing the new development concept based on New Finance. It has sought to alleviate the pain points related to people's livelihood associated with inclusive services in county-level rural areas. It has also taken concrete steps to serve rural revitalization b</w:t>
      </w:r>
      <w:r>
        <w:rPr>
          <w:rFonts w:ascii="Arial" w:eastAsia="彩虹粗仿宋" w:hAnsi="Arial" w:cs="Arial"/>
          <w:sz w:val="32"/>
          <w:szCs w:val="32"/>
        </w:rPr>
        <w:t>y rebuilding the</w:t>
      </w:r>
      <w:r w:rsidRPr="002306B9">
        <w:rPr>
          <w:rFonts w:ascii="Arial" w:eastAsia="彩虹粗仿宋" w:hAnsi="Arial" w:cs="Arial"/>
          <w:sz w:val="32"/>
          <w:szCs w:val="32"/>
        </w:rPr>
        <w:t xml:space="preserve"> </w:t>
      </w:r>
      <w:r w:rsidRPr="002306B9">
        <w:rPr>
          <w:rFonts w:ascii="Arial" w:eastAsia="彩虹粗仿宋" w:hAnsi="Arial" w:cs="Arial"/>
          <w:sz w:val="32"/>
          <w:szCs w:val="32"/>
        </w:rPr>
        <w:t>"Water Conservancy Project" of Agricultural Finance</w:t>
      </w:r>
      <w:r w:rsidRPr="002306B9">
        <w:rPr>
          <w:rFonts w:ascii="Arial" w:eastAsia="彩虹粗仿宋" w:hAnsi="Arial" w:cs="Arial"/>
          <w:sz w:val="32"/>
          <w:szCs w:val="32"/>
        </w:rPr>
        <w:t>.</w:t>
      </w:r>
      <w:r>
        <w:rPr>
          <w:rFonts w:ascii="Arial" w:eastAsia="彩虹粗仿宋" w:hAnsi="Arial" w:cs="Arial"/>
          <w:sz w:val="32"/>
          <w:szCs w:val="32"/>
        </w:rPr>
        <w:t xml:space="preserve"> On the basis of “technology, sharing and inclusiveness”, it has created an ecology based on agriculture, farmers and rural areas by harnessing internal FinTech "impetus" to open infor</w:t>
      </w:r>
      <w:r>
        <w:rPr>
          <w:rFonts w:ascii="Arial" w:eastAsia="彩虹粗仿宋" w:hAnsi="Arial" w:cs="Arial"/>
          <w:sz w:val="32"/>
          <w:szCs w:val="32"/>
        </w:rPr>
        <w:t>mation channels and connecting external “new factors” related to agricultural and rural data. To help rural revitalization, CCB has leveraged its advantages, contributed its wisdom and provided solutions to carry out its pairing assistance program, which p</w:t>
      </w:r>
      <w:r>
        <w:rPr>
          <w:rFonts w:ascii="Arial" w:eastAsia="彩虹粗仿宋" w:hAnsi="Arial" w:cs="Arial"/>
          <w:sz w:val="32"/>
          <w:szCs w:val="32"/>
        </w:rPr>
        <w:t xml:space="preserve">rovided help for five poverty-stricken (regions) and </w:t>
      </w:r>
      <w:r w:rsidRPr="002306B9">
        <w:rPr>
          <w:rFonts w:ascii="Arial" w:eastAsia="彩虹粗仿宋" w:hAnsi="Arial" w:cs="Arial"/>
          <w:sz w:val="32"/>
          <w:szCs w:val="32"/>
        </w:rPr>
        <w:t>2,486</w:t>
      </w:r>
      <w:r>
        <w:rPr>
          <w:rFonts w:ascii="Arial" w:eastAsia="彩虹粗仿宋" w:hAnsi="Arial" w:cs="Arial"/>
          <w:sz w:val="32"/>
          <w:szCs w:val="32"/>
        </w:rPr>
        <w:t xml:space="preserve"> </w:t>
      </w:r>
      <w:r>
        <w:rPr>
          <w:rFonts w:ascii="Arial" w:eastAsia="彩虹粗仿宋" w:hAnsi="Arial" w:cs="Arial" w:hint="eastAsia"/>
          <w:sz w:val="32"/>
          <w:szCs w:val="32"/>
        </w:rPr>
        <w:t>impoverished</w:t>
      </w:r>
      <w:r>
        <w:rPr>
          <w:rFonts w:ascii="Arial" w:eastAsia="彩虹粗仿宋" w:hAnsi="Arial" w:cs="Arial"/>
          <w:sz w:val="32"/>
          <w:szCs w:val="32"/>
        </w:rPr>
        <w:t xml:space="preserve"> villages, lifting</w:t>
      </w:r>
      <w:r w:rsidRPr="002306B9">
        <w:rPr>
          <w:rFonts w:ascii="Arial" w:eastAsia="彩虹粗仿宋" w:hAnsi="Arial" w:cs="Arial"/>
          <w:sz w:val="32"/>
          <w:szCs w:val="32"/>
        </w:rPr>
        <w:t xml:space="preserve"> 750,000 </w:t>
      </w:r>
      <w:r>
        <w:rPr>
          <w:rFonts w:ascii="Arial" w:eastAsia="彩虹粗仿宋" w:hAnsi="Arial" w:cs="Arial"/>
          <w:sz w:val="32"/>
          <w:szCs w:val="32"/>
        </w:rPr>
        <w:t>people out of poverty. CCB Leading Group for Poverty Alleviation and CCB Ankang Poverty Alleviation Task</w:t>
      </w:r>
      <w:r>
        <w:rPr>
          <w:rFonts w:ascii="Arial" w:eastAsia="彩虹粗仿宋" w:hAnsi="Arial" w:cs="Arial" w:hint="eastAsia"/>
          <w:sz w:val="32"/>
          <w:szCs w:val="32"/>
        </w:rPr>
        <w:t xml:space="preserve"> F</w:t>
      </w:r>
      <w:r>
        <w:rPr>
          <w:rFonts w:ascii="Arial" w:eastAsia="彩虹粗仿宋" w:hAnsi="Arial" w:cs="Arial"/>
          <w:sz w:val="32"/>
          <w:szCs w:val="32"/>
        </w:rPr>
        <w:t>orce were awarded the ti</w:t>
      </w:r>
      <w:r>
        <w:rPr>
          <w:rFonts w:ascii="Arial" w:eastAsia="彩虹粗仿宋" w:hAnsi="Arial" w:cs="Arial" w:hint="eastAsia"/>
          <w:sz w:val="32"/>
          <w:szCs w:val="32"/>
        </w:rPr>
        <w:t>t</w:t>
      </w:r>
      <w:r>
        <w:rPr>
          <w:rFonts w:ascii="Arial" w:eastAsia="彩虹粗仿宋" w:hAnsi="Arial" w:cs="Arial"/>
          <w:sz w:val="32"/>
          <w:szCs w:val="32"/>
        </w:rPr>
        <w:t>le of National Advanced Gro</w:t>
      </w:r>
      <w:r>
        <w:rPr>
          <w:rFonts w:ascii="Arial" w:eastAsia="彩虹粗仿宋" w:hAnsi="Arial" w:cs="Arial"/>
          <w:sz w:val="32"/>
          <w:szCs w:val="32"/>
        </w:rPr>
        <w:t xml:space="preserve">up for Poverty Alleviation. CCB will continue to leverage New Finance to </w:t>
      </w:r>
      <w:r>
        <w:rPr>
          <w:rFonts w:ascii="Arial" w:eastAsia="彩虹粗仿宋" w:hAnsi="Arial" w:cs="Arial" w:hint="eastAsia"/>
          <w:sz w:val="32"/>
          <w:szCs w:val="32"/>
        </w:rPr>
        <w:t>promote</w:t>
      </w:r>
      <w:r>
        <w:rPr>
          <w:rFonts w:ascii="Arial" w:eastAsia="彩虹粗仿宋" w:hAnsi="Arial" w:cs="Arial"/>
          <w:sz w:val="32"/>
          <w:szCs w:val="32"/>
        </w:rPr>
        <w:t xml:space="preserve"> rural </w:t>
      </w:r>
      <w:r>
        <w:rPr>
          <w:rFonts w:ascii="Arial" w:eastAsia="彩虹粗仿宋" w:hAnsi="Arial" w:cs="Arial"/>
          <w:sz w:val="32"/>
          <w:szCs w:val="32"/>
        </w:rPr>
        <w:lastRenderedPageBreak/>
        <w:t>re</w:t>
      </w:r>
      <w:r>
        <w:rPr>
          <w:rFonts w:ascii="Arial" w:eastAsia="彩虹粗仿宋" w:hAnsi="Arial" w:cs="Arial"/>
          <w:sz w:val="32"/>
          <w:szCs w:val="32"/>
        </w:rPr>
        <w:t xml:space="preserve">vitalization with </w:t>
      </w:r>
      <w:r>
        <w:rPr>
          <w:rFonts w:ascii="Arial" w:eastAsia="彩虹粗仿宋" w:hAnsi="Arial" w:cs="Arial" w:hint="eastAsia"/>
          <w:sz w:val="32"/>
          <w:szCs w:val="32"/>
        </w:rPr>
        <w:t>financial solutions and abilities</w:t>
      </w:r>
      <w:r>
        <w:rPr>
          <w:rFonts w:ascii="Arial" w:eastAsia="彩虹粗仿宋" w:hAnsi="Arial" w:cs="Arial"/>
          <w:sz w:val="32"/>
          <w:szCs w:val="32"/>
        </w:rPr>
        <w:t>. It will create an online-offline financial services system, innovate service models, develop financial products, p</w:t>
      </w:r>
      <w:r>
        <w:rPr>
          <w:rFonts w:ascii="Arial" w:eastAsia="彩虹粗仿宋" w:hAnsi="Arial" w:cs="Arial"/>
          <w:sz w:val="32"/>
          <w:szCs w:val="32"/>
        </w:rPr>
        <w:t xml:space="preserve">rioritize services to lower-tier cities and rural regions, and leverage its "Yunongtong" specialty brand to </w:t>
      </w:r>
      <w:r>
        <w:rPr>
          <w:rFonts w:ascii="Arial" w:eastAsia="彩虹粗仿宋" w:hAnsi="Arial" w:cs="Arial" w:hint="eastAsia"/>
          <w:sz w:val="32"/>
          <w:szCs w:val="32"/>
        </w:rPr>
        <w:t>contin</w:t>
      </w:r>
      <w:r>
        <w:rPr>
          <w:rFonts w:ascii="Arial" w:eastAsia="彩虹粗仿宋" w:hAnsi="Arial" w:cs="Arial"/>
          <w:sz w:val="32"/>
          <w:szCs w:val="32"/>
        </w:rPr>
        <w:t>u</w:t>
      </w:r>
      <w:r>
        <w:rPr>
          <w:rFonts w:ascii="Arial" w:eastAsia="彩虹粗仿宋" w:hAnsi="Arial" w:cs="Arial" w:hint="eastAsia"/>
          <w:sz w:val="32"/>
          <w:szCs w:val="32"/>
        </w:rPr>
        <w:t>ously</w:t>
      </w:r>
      <w:r>
        <w:rPr>
          <w:rFonts w:ascii="Arial" w:eastAsia="彩虹粗仿宋" w:hAnsi="Arial" w:cs="Arial"/>
          <w:sz w:val="32"/>
          <w:szCs w:val="32"/>
        </w:rPr>
        <w:t xml:space="preserve"> provide a suite of </w:t>
      </w:r>
      <w:r>
        <w:rPr>
          <w:rFonts w:ascii="Arial" w:eastAsia="彩虹粗仿宋" w:hAnsi="Arial" w:cs="Arial" w:hint="eastAsia"/>
          <w:sz w:val="32"/>
          <w:szCs w:val="32"/>
        </w:rPr>
        <w:t>comprehensive</w:t>
      </w:r>
      <w:r>
        <w:rPr>
          <w:rFonts w:ascii="Arial" w:eastAsia="彩虹粗仿宋" w:hAnsi="Arial" w:cs="Arial"/>
          <w:sz w:val="32"/>
          <w:szCs w:val="32"/>
        </w:rPr>
        <w:t xml:space="preserve"> services comprising smart rural affairs, e-commerce, </w:t>
      </w:r>
      <w:r>
        <w:rPr>
          <w:rFonts w:ascii="Arial" w:eastAsia="彩虹粗仿宋" w:hAnsi="Arial" w:cs="Arial" w:hint="eastAsia"/>
          <w:sz w:val="32"/>
          <w:szCs w:val="32"/>
        </w:rPr>
        <w:t>da</w:t>
      </w:r>
      <w:r>
        <w:rPr>
          <w:rFonts w:ascii="Arial" w:eastAsia="彩虹粗仿宋" w:hAnsi="Arial" w:cs="Arial" w:hint="eastAsia"/>
          <w:sz w:val="32"/>
          <w:szCs w:val="32"/>
        </w:rPr>
        <w:t>ily-life</w:t>
      </w:r>
      <w:r>
        <w:rPr>
          <w:rFonts w:ascii="Arial" w:eastAsia="彩虹粗仿宋" w:hAnsi="Arial" w:cs="Arial"/>
          <w:sz w:val="32"/>
          <w:szCs w:val="32"/>
        </w:rPr>
        <w:t xml:space="preserve"> convenience and financial services to </w:t>
      </w:r>
      <w:r>
        <w:rPr>
          <w:rFonts w:ascii="Arial" w:eastAsia="彩虹粗仿宋" w:hAnsi="Arial" w:cs="Arial"/>
          <w:sz w:val="32"/>
          <w:szCs w:val="32"/>
        </w:rPr>
        <w:t xml:space="preserve">rural customers. As at the end of March 2021, there were more than </w:t>
      </w:r>
      <w:r w:rsidRPr="002306B9">
        <w:rPr>
          <w:rFonts w:ascii="Arial" w:eastAsia="彩虹粗仿宋" w:hAnsi="Arial" w:cs="Arial"/>
          <w:sz w:val="32"/>
          <w:szCs w:val="32"/>
        </w:rPr>
        <w:t>527,000</w:t>
      </w:r>
      <w:r>
        <w:rPr>
          <w:rFonts w:ascii="Arial" w:eastAsia="彩虹粗仿宋" w:hAnsi="Arial" w:cs="Arial"/>
          <w:sz w:val="32"/>
          <w:szCs w:val="32"/>
        </w:rPr>
        <w:t xml:space="preserve"> "Yunongtong" inclusive financial service points, covering most townships and administrative villages nationwide that provided beneficial and convenient services to a total of 41.47 </w:t>
      </w:r>
      <w:r>
        <w:rPr>
          <w:rFonts w:ascii="Arial" w:eastAsia="彩虹粗仿宋" w:hAnsi="Arial" w:cs="Arial"/>
          <w:sz w:val="32"/>
          <w:szCs w:val="32"/>
        </w:rPr>
        <w:t xml:space="preserve">million people in rural areas. CCB has launched an innovative "Rural Revitalization - Yunongtong Card" and has issued more than 9 million cards. It has also built 2,022 “Yunong Schools” and launched </w:t>
      </w:r>
      <w:r w:rsidRPr="002306B9">
        <w:rPr>
          <w:rFonts w:ascii="Arial" w:eastAsia="彩虹粗仿宋" w:hAnsi="Arial" w:cs="Arial"/>
          <w:sz w:val="32"/>
          <w:szCs w:val="32"/>
        </w:rPr>
        <w:t xml:space="preserve">45,000 </w:t>
      </w:r>
      <w:r>
        <w:rPr>
          <w:rFonts w:ascii="Arial" w:eastAsia="彩虹粗仿宋" w:hAnsi="Arial" w:cs="Arial"/>
          <w:sz w:val="32"/>
          <w:szCs w:val="32"/>
        </w:rPr>
        <w:t xml:space="preserve">training sessions of various kinds, benefiting </w:t>
      </w:r>
      <w:r w:rsidRPr="002306B9">
        <w:rPr>
          <w:rFonts w:ascii="Arial" w:eastAsia="彩虹粗仿宋" w:hAnsi="Arial" w:cs="Arial"/>
          <w:sz w:val="32"/>
          <w:szCs w:val="32"/>
        </w:rPr>
        <w:t>3.5</w:t>
      </w:r>
      <w:r w:rsidRPr="002306B9">
        <w:rPr>
          <w:rFonts w:ascii="Arial" w:eastAsia="彩虹粗仿宋" w:hAnsi="Arial" w:cs="Arial"/>
          <w:sz w:val="32"/>
          <w:szCs w:val="32"/>
        </w:rPr>
        <w:t>1 million</w:t>
      </w:r>
      <w:r>
        <w:rPr>
          <w:rFonts w:ascii="Arial" w:eastAsia="彩虹粗仿宋" w:hAnsi="Arial" w:cs="Arial"/>
          <w:sz w:val="32"/>
          <w:szCs w:val="32"/>
        </w:rPr>
        <w:t xml:space="preserve"> rural dwellers.</w:t>
      </w:r>
    </w:p>
    <w:p w14:paraId="59AC0FB2"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 xml:space="preserve">To further carry out Xi Jinping’s Thought on Ecological Civilization, and achieve the national goals of peak CO2 emissions and carbon neutrality with New Finance, CCB will focus on the pain points related to people's livelihood, </w:t>
      </w:r>
      <w:r>
        <w:rPr>
          <w:rFonts w:ascii="Arial" w:eastAsia="彩虹粗仿宋" w:hAnsi="Arial" w:cs="Arial"/>
          <w:sz w:val="32"/>
          <w:szCs w:val="32"/>
        </w:rPr>
        <w:t xml:space="preserve">perform its social responsibilities, and spare no effort to build a green low-carbon circulation development economic system. It will continue to enhance the green implications of </w:t>
      </w:r>
      <w:r>
        <w:rPr>
          <w:rFonts w:ascii="Arial" w:eastAsia="彩虹粗仿宋" w:hAnsi="Arial" w:cs="Arial"/>
          <w:sz w:val="32"/>
          <w:szCs w:val="32"/>
        </w:rPr>
        <w:lastRenderedPageBreak/>
        <w:t>New Finance practices, and extend more credit to sectors such as energy cons</w:t>
      </w:r>
      <w:r>
        <w:rPr>
          <w:rFonts w:ascii="Arial" w:eastAsia="彩虹粗仿宋" w:hAnsi="Arial" w:cs="Arial"/>
          <w:sz w:val="32"/>
          <w:szCs w:val="32"/>
        </w:rPr>
        <w:t>ervation and emission reduction, clean energy, clean transport and pollution prevention and treatment by using a combination of green bonds, green industry funds, green trusts, green leasing and other relevant instruments. The Bank will work hard to implem</w:t>
      </w:r>
      <w:r>
        <w:rPr>
          <w:rFonts w:ascii="Arial" w:eastAsia="彩虹粗仿宋" w:hAnsi="Arial" w:cs="Arial"/>
          <w:sz w:val="32"/>
          <w:szCs w:val="32"/>
        </w:rPr>
        <w:t>ent institutional, technology, product and management innovations.</w:t>
      </w:r>
    </w:p>
    <w:p w14:paraId="38E2F6F5" w14:textId="77777777" w:rsidR="00E37AB2" w:rsidRDefault="0040065A">
      <w:pPr>
        <w:spacing w:line="560" w:lineRule="exact"/>
        <w:ind w:firstLineChars="200" w:firstLine="640"/>
        <w:rPr>
          <w:rFonts w:ascii="Arial" w:eastAsia="彩虹粗仿宋" w:hAnsi="Arial" w:cs="Arial"/>
          <w:sz w:val="32"/>
          <w:szCs w:val="32"/>
        </w:rPr>
      </w:pPr>
      <w:r>
        <w:rPr>
          <w:rFonts w:ascii="Arial" w:eastAsia="彩虹粗仿宋" w:hAnsi="Arial" w:cs="Arial"/>
          <w:sz w:val="32"/>
          <w:szCs w:val="32"/>
        </w:rPr>
        <w:t xml:space="preserve">Going forward, CCB will continue to deepen the implementation of the new development philosophy, and spare no effort in serving the new development </w:t>
      </w:r>
      <w:r>
        <w:rPr>
          <w:rFonts w:ascii="Arial" w:eastAsia="彩虹粗仿宋" w:hAnsi="Arial" w:cs="Arial" w:hint="eastAsia"/>
          <w:sz w:val="32"/>
          <w:szCs w:val="32"/>
        </w:rPr>
        <w:t>paradigm</w:t>
      </w:r>
      <w:r>
        <w:rPr>
          <w:rFonts w:ascii="Arial" w:eastAsia="彩虹粗仿宋" w:hAnsi="Arial" w:cs="Arial"/>
          <w:sz w:val="32"/>
          <w:szCs w:val="32"/>
        </w:rPr>
        <w:t>. It will remain focused on servi</w:t>
      </w:r>
      <w:r>
        <w:rPr>
          <w:rFonts w:ascii="Arial" w:eastAsia="彩虹粗仿宋" w:hAnsi="Arial" w:cs="Arial"/>
          <w:sz w:val="32"/>
          <w:szCs w:val="32"/>
        </w:rPr>
        <w:t xml:space="preserve">ng the people's livelihood, and carrying out the social responsibilities of a large </w:t>
      </w:r>
      <w:r>
        <w:rPr>
          <w:rFonts w:ascii="Arial" w:eastAsia="彩虹粗仿宋" w:hAnsi="Arial" w:cs="Arial" w:hint="eastAsia"/>
          <w:sz w:val="32"/>
          <w:szCs w:val="32"/>
        </w:rPr>
        <w:t>s</w:t>
      </w:r>
      <w:r>
        <w:rPr>
          <w:rFonts w:ascii="Arial" w:eastAsia="彩虹粗仿宋" w:hAnsi="Arial" w:cs="Arial"/>
          <w:sz w:val="32"/>
          <w:szCs w:val="32"/>
        </w:rPr>
        <w:t xml:space="preserve">tate-owned bank. It will leverage </w:t>
      </w:r>
      <w:r>
        <w:rPr>
          <w:rFonts w:ascii="Arial" w:eastAsia="彩虹粗仿宋" w:hAnsi="Arial" w:cs="Arial" w:hint="eastAsia"/>
          <w:sz w:val="32"/>
          <w:szCs w:val="32"/>
        </w:rPr>
        <w:t>N</w:t>
      </w:r>
      <w:r>
        <w:rPr>
          <w:rFonts w:ascii="Arial" w:eastAsia="彩虹粗仿宋" w:hAnsi="Arial" w:cs="Arial"/>
          <w:sz w:val="32"/>
          <w:szCs w:val="32"/>
        </w:rPr>
        <w:t xml:space="preserve">ew </w:t>
      </w:r>
      <w:r>
        <w:rPr>
          <w:rFonts w:ascii="Arial" w:eastAsia="彩虹粗仿宋" w:hAnsi="Arial" w:cs="Arial" w:hint="eastAsia"/>
          <w:sz w:val="32"/>
          <w:szCs w:val="32"/>
        </w:rPr>
        <w:t>F</w:t>
      </w:r>
      <w:r>
        <w:rPr>
          <w:rFonts w:ascii="Arial" w:eastAsia="彩虹粗仿宋" w:hAnsi="Arial" w:cs="Arial"/>
          <w:sz w:val="32"/>
          <w:szCs w:val="32"/>
        </w:rPr>
        <w:t xml:space="preserve">inance to </w:t>
      </w:r>
      <w:r>
        <w:rPr>
          <w:rFonts w:ascii="Arial" w:eastAsia="彩虹粗仿宋" w:hAnsi="Arial" w:cs="Arial" w:hint="eastAsia"/>
          <w:sz w:val="32"/>
          <w:szCs w:val="32"/>
        </w:rPr>
        <w:t>consolidate</w:t>
      </w:r>
      <w:r>
        <w:rPr>
          <w:rFonts w:ascii="Arial" w:eastAsia="彩虹粗仿宋" w:hAnsi="Arial" w:cs="Arial"/>
          <w:sz w:val="32"/>
          <w:szCs w:val="32"/>
        </w:rPr>
        <w:t xml:space="preserve"> </w:t>
      </w:r>
      <w:r>
        <w:rPr>
          <w:rFonts w:ascii="Arial" w:eastAsia="彩虹粗仿宋" w:hAnsi="Arial" w:cs="Arial" w:hint="eastAsia"/>
          <w:sz w:val="32"/>
          <w:szCs w:val="32"/>
        </w:rPr>
        <w:t xml:space="preserve">the achievements in </w:t>
      </w:r>
      <w:r>
        <w:rPr>
          <w:rFonts w:ascii="Arial" w:eastAsia="彩虹粗仿宋" w:hAnsi="Arial" w:cs="Arial"/>
          <w:sz w:val="32"/>
          <w:szCs w:val="32"/>
        </w:rPr>
        <w:t xml:space="preserve">poverty </w:t>
      </w:r>
      <w:r>
        <w:rPr>
          <w:rFonts w:ascii="Arial" w:eastAsia="彩虹粗仿宋" w:hAnsi="Arial" w:cs="Arial" w:hint="eastAsia"/>
          <w:sz w:val="32"/>
          <w:szCs w:val="32"/>
        </w:rPr>
        <w:t>alleviation</w:t>
      </w:r>
      <w:r>
        <w:rPr>
          <w:rFonts w:ascii="Arial" w:eastAsia="彩虹粗仿宋" w:hAnsi="Arial" w:cs="Arial"/>
          <w:sz w:val="32"/>
          <w:szCs w:val="32"/>
        </w:rPr>
        <w:t xml:space="preserve"> to help implement the rural revitalization strategy, and actively expl</w:t>
      </w:r>
      <w:r>
        <w:rPr>
          <w:rFonts w:ascii="Arial" w:eastAsia="彩虹粗仿宋" w:hAnsi="Arial" w:cs="Arial"/>
          <w:sz w:val="32"/>
          <w:szCs w:val="32"/>
        </w:rPr>
        <w:t xml:space="preserve">ore the new development philosophy </w:t>
      </w:r>
      <w:r>
        <w:rPr>
          <w:rFonts w:ascii="Arial" w:eastAsia="彩虹粗仿宋" w:hAnsi="Arial" w:cs="Arial" w:hint="eastAsia"/>
          <w:sz w:val="32"/>
          <w:szCs w:val="32"/>
        </w:rPr>
        <w:t xml:space="preserve">of </w:t>
      </w:r>
      <w:r>
        <w:rPr>
          <w:rFonts w:ascii="Arial" w:eastAsia="彩虹粗仿宋" w:hAnsi="Arial" w:cs="Arial"/>
          <w:sz w:val="32"/>
          <w:szCs w:val="32"/>
        </w:rPr>
        <w:t>green finance so as to embark on a new journey of high-quality growth with prac</w:t>
      </w:r>
      <w:bookmarkStart w:id="0" w:name="_GoBack"/>
      <w:bookmarkEnd w:id="0"/>
      <w:r>
        <w:rPr>
          <w:rFonts w:ascii="Arial" w:eastAsia="彩虹粗仿宋" w:hAnsi="Arial" w:cs="Arial"/>
          <w:sz w:val="32"/>
          <w:szCs w:val="32"/>
        </w:rPr>
        <w:t xml:space="preserve">tical and effective service measures, and </w:t>
      </w:r>
      <w:r>
        <w:rPr>
          <w:rFonts w:ascii="Arial" w:eastAsia="彩虹粗仿宋" w:hAnsi="Arial" w:cs="Arial" w:hint="eastAsia"/>
          <w:sz w:val="32"/>
          <w:szCs w:val="32"/>
        </w:rPr>
        <w:t xml:space="preserve">solid and </w:t>
      </w:r>
      <w:r>
        <w:rPr>
          <w:rFonts w:ascii="Arial" w:eastAsia="彩虹粗仿宋" w:hAnsi="Arial" w:cs="Arial"/>
          <w:sz w:val="32"/>
          <w:szCs w:val="32"/>
        </w:rPr>
        <w:t>sound operating results</w:t>
      </w:r>
      <w:r>
        <w:rPr>
          <w:rFonts w:ascii="Arial" w:eastAsia="彩虹粗仿宋" w:hAnsi="Arial" w:cs="Arial" w:hint="eastAsia"/>
          <w:sz w:val="32"/>
          <w:szCs w:val="32"/>
        </w:rPr>
        <w:t>, in order to celebrate</w:t>
      </w:r>
      <w:r>
        <w:rPr>
          <w:rFonts w:ascii="Arial" w:eastAsia="彩虹粗仿宋" w:hAnsi="Arial" w:cs="Arial"/>
          <w:sz w:val="32"/>
          <w:szCs w:val="32"/>
        </w:rPr>
        <w:t xml:space="preserve"> the 100th anniversary of the founding of</w:t>
      </w:r>
      <w:r>
        <w:rPr>
          <w:rFonts w:ascii="Arial" w:eastAsia="彩虹粗仿宋" w:hAnsi="Arial" w:cs="Arial"/>
          <w:sz w:val="32"/>
          <w:szCs w:val="32"/>
        </w:rPr>
        <w:t xml:space="preserve"> the </w:t>
      </w:r>
      <w:r>
        <w:rPr>
          <w:rFonts w:ascii="Arial" w:eastAsia="彩虹粗仿宋" w:hAnsi="Arial" w:cs="Arial" w:hint="eastAsia"/>
          <w:sz w:val="32"/>
          <w:szCs w:val="32"/>
        </w:rPr>
        <w:t xml:space="preserve">Communist </w:t>
      </w:r>
      <w:r>
        <w:rPr>
          <w:rFonts w:ascii="Arial" w:eastAsia="彩虹粗仿宋" w:hAnsi="Arial" w:cs="Arial"/>
          <w:sz w:val="32"/>
          <w:szCs w:val="32"/>
        </w:rPr>
        <w:t>Party</w:t>
      </w:r>
      <w:r>
        <w:rPr>
          <w:rFonts w:ascii="Arial" w:eastAsia="彩虹粗仿宋" w:hAnsi="Arial" w:cs="Arial" w:hint="eastAsia"/>
          <w:sz w:val="32"/>
          <w:szCs w:val="32"/>
        </w:rPr>
        <w:t xml:space="preserve"> of China</w:t>
      </w:r>
      <w:r>
        <w:rPr>
          <w:rFonts w:ascii="Arial" w:eastAsia="彩虹粗仿宋" w:hAnsi="Arial" w:cs="Arial"/>
          <w:sz w:val="32"/>
          <w:szCs w:val="32"/>
        </w:rPr>
        <w:t xml:space="preserve">. </w:t>
      </w:r>
    </w:p>
    <w:sectPr w:rsidR="00E37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C478D" w14:textId="77777777" w:rsidR="0040065A" w:rsidRDefault="0040065A" w:rsidP="002306B9">
      <w:r>
        <w:separator/>
      </w:r>
    </w:p>
  </w:endnote>
  <w:endnote w:type="continuationSeparator" w:id="0">
    <w:p w14:paraId="7362F6ED" w14:textId="77777777" w:rsidR="0040065A" w:rsidRDefault="0040065A" w:rsidP="0023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E039" w14:textId="77777777" w:rsidR="0040065A" w:rsidRDefault="0040065A" w:rsidP="002306B9">
      <w:r>
        <w:separator/>
      </w:r>
    </w:p>
  </w:footnote>
  <w:footnote w:type="continuationSeparator" w:id="0">
    <w:p w14:paraId="6F2EDD4C" w14:textId="77777777" w:rsidR="0040065A" w:rsidRDefault="0040065A" w:rsidP="00230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CA"/>
    <w:rsid w:val="DBD92FB0"/>
    <w:rsid w:val="DD37EBF0"/>
    <w:rsid w:val="E7332249"/>
    <w:rsid w:val="00067A7B"/>
    <w:rsid w:val="000734A1"/>
    <w:rsid w:val="00084B4E"/>
    <w:rsid w:val="000B369C"/>
    <w:rsid w:val="000B7BF3"/>
    <w:rsid w:val="000E3961"/>
    <w:rsid w:val="00164B58"/>
    <w:rsid w:val="001A4D8E"/>
    <w:rsid w:val="001C39EB"/>
    <w:rsid w:val="001C7A8B"/>
    <w:rsid w:val="001F3460"/>
    <w:rsid w:val="002152E7"/>
    <w:rsid w:val="002241E2"/>
    <w:rsid w:val="002306B9"/>
    <w:rsid w:val="002367D0"/>
    <w:rsid w:val="00286752"/>
    <w:rsid w:val="002A1A08"/>
    <w:rsid w:val="002A5067"/>
    <w:rsid w:val="002B487D"/>
    <w:rsid w:val="002B637E"/>
    <w:rsid w:val="002D204B"/>
    <w:rsid w:val="002F12C5"/>
    <w:rsid w:val="003039A6"/>
    <w:rsid w:val="003237DA"/>
    <w:rsid w:val="003406F2"/>
    <w:rsid w:val="003442D0"/>
    <w:rsid w:val="00346052"/>
    <w:rsid w:val="003479C6"/>
    <w:rsid w:val="00350AE3"/>
    <w:rsid w:val="00380791"/>
    <w:rsid w:val="003D6A95"/>
    <w:rsid w:val="0040065A"/>
    <w:rsid w:val="0041230D"/>
    <w:rsid w:val="00444200"/>
    <w:rsid w:val="0047188A"/>
    <w:rsid w:val="0047274A"/>
    <w:rsid w:val="0049236E"/>
    <w:rsid w:val="004B066B"/>
    <w:rsid w:val="004B46FC"/>
    <w:rsid w:val="004F31FE"/>
    <w:rsid w:val="0051247E"/>
    <w:rsid w:val="00512686"/>
    <w:rsid w:val="00540683"/>
    <w:rsid w:val="005A178E"/>
    <w:rsid w:val="005A7ED2"/>
    <w:rsid w:val="005C2C08"/>
    <w:rsid w:val="005D094A"/>
    <w:rsid w:val="006037D4"/>
    <w:rsid w:val="00607CAF"/>
    <w:rsid w:val="00620937"/>
    <w:rsid w:val="00682C08"/>
    <w:rsid w:val="006B3E4E"/>
    <w:rsid w:val="006C0FB4"/>
    <w:rsid w:val="006D4755"/>
    <w:rsid w:val="006E4124"/>
    <w:rsid w:val="00724FF8"/>
    <w:rsid w:val="00733399"/>
    <w:rsid w:val="00776CE1"/>
    <w:rsid w:val="00793F39"/>
    <w:rsid w:val="00793F48"/>
    <w:rsid w:val="00796384"/>
    <w:rsid w:val="007A18C4"/>
    <w:rsid w:val="007A5613"/>
    <w:rsid w:val="007B35C6"/>
    <w:rsid w:val="007C7AB0"/>
    <w:rsid w:val="007E269C"/>
    <w:rsid w:val="007F251D"/>
    <w:rsid w:val="008415E0"/>
    <w:rsid w:val="00842E29"/>
    <w:rsid w:val="008478E1"/>
    <w:rsid w:val="0085507E"/>
    <w:rsid w:val="00881854"/>
    <w:rsid w:val="008C198E"/>
    <w:rsid w:val="008E0E97"/>
    <w:rsid w:val="0093120B"/>
    <w:rsid w:val="00956C79"/>
    <w:rsid w:val="009674D3"/>
    <w:rsid w:val="0097181A"/>
    <w:rsid w:val="00973F86"/>
    <w:rsid w:val="0097744D"/>
    <w:rsid w:val="00982164"/>
    <w:rsid w:val="009873EC"/>
    <w:rsid w:val="009B528F"/>
    <w:rsid w:val="009C48F1"/>
    <w:rsid w:val="009C661F"/>
    <w:rsid w:val="009D0ABE"/>
    <w:rsid w:val="009D7389"/>
    <w:rsid w:val="00A368C6"/>
    <w:rsid w:val="00A90990"/>
    <w:rsid w:val="00AB70E0"/>
    <w:rsid w:val="00AC0517"/>
    <w:rsid w:val="00B3142C"/>
    <w:rsid w:val="00B7743D"/>
    <w:rsid w:val="00BC15F1"/>
    <w:rsid w:val="00BE5E68"/>
    <w:rsid w:val="00BF09CA"/>
    <w:rsid w:val="00C06CA0"/>
    <w:rsid w:val="00C25372"/>
    <w:rsid w:val="00C559AA"/>
    <w:rsid w:val="00C74781"/>
    <w:rsid w:val="00C7777E"/>
    <w:rsid w:val="00CB3215"/>
    <w:rsid w:val="00CB3F49"/>
    <w:rsid w:val="00CC2C8C"/>
    <w:rsid w:val="00D33CDD"/>
    <w:rsid w:val="00D458EF"/>
    <w:rsid w:val="00D518E1"/>
    <w:rsid w:val="00D64025"/>
    <w:rsid w:val="00D95CE7"/>
    <w:rsid w:val="00DA592E"/>
    <w:rsid w:val="00DC6254"/>
    <w:rsid w:val="00E143BD"/>
    <w:rsid w:val="00E2119F"/>
    <w:rsid w:val="00E37AB2"/>
    <w:rsid w:val="00E75421"/>
    <w:rsid w:val="00E86E76"/>
    <w:rsid w:val="00E929D7"/>
    <w:rsid w:val="00E950EF"/>
    <w:rsid w:val="00E97BCD"/>
    <w:rsid w:val="00EA31F2"/>
    <w:rsid w:val="00EF6054"/>
    <w:rsid w:val="00F01E9D"/>
    <w:rsid w:val="00F44C44"/>
    <w:rsid w:val="00F545BD"/>
    <w:rsid w:val="00F54A4F"/>
    <w:rsid w:val="00F60D2D"/>
    <w:rsid w:val="00F90A9E"/>
    <w:rsid w:val="00FA2171"/>
    <w:rsid w:val="00FA5BF7"/>
    <w:rsid w:val="00FB5856"/>
    <w:rsid w:val="00FC046C"/>
    <w:rsid w:val="00FC2786"/>
    <w:rsid w:val="00FD5343"/>
    <w:rsid w:val="00FE39E3"/>
    <w:rsid w:val="71EFE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8141"/>
  <w15:docId w15:val="{51AC36B2-E287-4B5E-BA2F-BC5BA6D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Balloon Text"/>
    <w:basedOn w:val="a"/>
    <w:link w:val="a8"/>
    <w:uiPriority w:val="99"/>
    <w:unhideWhenUsed/>
    <w:qFormat/>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unhideWhenUsed/>
    <w:qFormat/>
    <w:rPr>
      <w:sz w:val="16"/>
      <w:szCs w:val="16"/>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批注文字 字符"/>
    <w:basedOn w:val="a0"/>
    <w:link w:val="a4"/>
    <w:uiPriority w:val="99"/>
    <w:semiHidden/>
    <w:qFormat/>
    <w:rPr>
      <w:rFonts w:ascii="Calibri" w:eastAsia="宋体" w:hAnsi="Calibri" w:cs="Calibri"/>
      <w:sz w:val="20"/>
      <w:szCs w:val="20"/>
    </w:rPr>
  </w:style>
  <w:style w:type="character" w:customStyle="1" w:styleId="a5">
    <w:name w:val="批注主题 字符"/>
    <w:basedOn w:val="a6"/>
    <w:link w:val="a3"/>
    <w:uiPriority w:val="99"/>
    <w:semiHidden/>
    <w:qFormat/>
    <w:rPr>
      <w:rFonts w:ascii="Calibri" w:eastAsia="宋体" w:hAnsi="Calibri" w:cs="Calibri"/>
      <w:b/>
      <w:bCs/>
      <w:sz w:val="20"/>
      <w:szCs w:val="20"/>
    </w:rPr>
  </w:style>
  <w:style w:type="character" w:customStyle="1" w:styleId="a8">
    <w:name w:val="批注框文本 字符"/>
    <w:basedOn w:val="a0"/>
    <w:link w:val="a7"/>
    <w:uiPriority w:val="99"/>
    <w:semiHidden/>
    <w:qFormat/>
    <w:rPr>
      <w:rFonts w:ascii="Segoe UI" w:eastAsia="宋体"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张天</dc:creator>
  <cp:lastModifiedBy>郑紫薇</cp:lastModifiedBy>
  <cp:revision>6</cp:revision>
  <cp:lastPrinted>2021-04-23T14:22:00Z</cp:lastPrinted>
  <dcterms:created xsi:type="dcterms:W3CDTF">2021-04-29T11:16:00Z</dcterms:created>
  <dcterms:modified xsi:type="dcterms:W3CDTF">2021-04-28T12:30:00Z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